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6"/>
        </w:rPr>
      </w:pPr>
      <w:r>
        <w:rPr/>
        <w:drawing>
          <wp:inline distT="0" distB="0" distL="0" distR="0">
            <wp:extent cx="457200" cy="574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57200" cy="574675"/>
                    </a:xfrm>
                    <a:prstGeom prst="rect">
                      <a:avLst/>
                    </a:prstGeom>
                  </pic:spPr>
                </pic:pic>
              </a:graphicData>
            </a:graphic>
          </wp:inline>
        </w:drawing>
      </w:r>
    </w:p>
    <w:p>
      <w:pPr>
        <w:pStyle w:val="Normal"/>
        <w:rPr>
          <w:b/>
          <w:b/>
          <w:sz w:val="26"/>
        </w:rPr>
      </w:pPr>
      <w:r>
        <w:rPr>
          <w:b/>
          <w:sz w:val="26"/>
        </w:rPr>
        <w:t xml:space="preserve">                                                                                                                                    </w:t>
      </w:r>
    </w:p>
    <w:p>
      <w:pPr>
        <w:pStyle w:val="Normal"/>
        <w:keepNext w:val="true"/>
        <w:numPr>
          <w:ilvl w:val="0"/>
          <w:numId w:val="0"/>
        </w:numPr>
        <w:spacing w:lineRule="atLeast" w:line="200"/>
        <w:ind w:left="0" w:hanging="0"/>
        <w:jc w:val="center"/>
        <w:outlineLvl w:val="1"/>
        <w:rPr>
          <w:b/>
          <w:b/>
          <w:bCs/>
        </w:rPr>
      </w:pPr>
      <w:r>
        <w:rPr>
          <w:b/>
          <w:bCs/>
          <w:sz w:val="40"/>
        </w:rPr>
        <w:t>АДМИНИСТРАЦИЯ</w:t>
      </w:r>
    </w:p>
    <w:p>
      <w:pPr>
        <w:pStyle w:val="Normal"/>
        <w:keepNext w:val="true"/>
        <w:numPr>
          <w:ilvl w:val="0"/>
          <w:numId w:val="0"/>
        </w:numPr>
        <w:spacing w:lineRule="atLeast" w:line="200"/>
        <w:ind w:left="0" w:hanging="0"/>
        <w:jc w:val="center"/>
        <w:outlineLvl w:val="1"/>
        <w:rPr>
          <w:b/>
          <w:b/>
          <w:bCs/>
        </w:rPr>
      </w:pPr>
      <w:r>
        <w:rPr>
          <w:b/>
          <w:bCs/>
          <w:sz w:val="40"/>
        </w:rPr>
        <w:t>САНДОВСКОГО МУНИЦИПАЛЬНОГО ОКРУГА</w:t>
      </w:r>
    </w:p>
    <w:p>
      <w:pPr>
        <w:pStyle w:val="Normal"/>
        <w:keepNext w:val="true"/>
        <w:numPr>
          <w:ilvl w:val="0"/>
          <w:numId w:val="0"/>
        </w:numPr>
        <w:spacing w:lineRule="atLeast" w:line="200"/>
        <w:ind w:left="0" w:hanging="0"/>
        <w:jc w:val="center"/>
        <w:outlineLvl w:val="1"/>
        <w:rPr/>
      </w:pPr>
      <w:r>
        <w:rPr>
          <w:sz w:val="28"/>
        </w:rPr>
        <w:t>Тверская область</w:t>
      </w:r>
    </w:p>
    <w:p>
      <w:pPr>
        <w:pStyle w:val="Normal"/>
        <w:keepNext w:val="true"/>
        <w:numPr>
          <w:ilvl w:val="0"/>
          <w:numId w:val="0"/>
        </w:numPr>
        <w:spacing w:lineRule="atLeast" w:line="200"/>
        <w:ind w:left="0" w:hanging="0"/>
        <w:jc w:val="center"/>
        <w:outlineLvl w:val="1"/>
        <w:rPr>
          <w:b/>
          <w:b/>
          <w:bCs/>
        </w:rPr>
      </w:pPr>
      <w:r>
        <w:rPr>
          <w:b/>
          <w:bCs/>
          <w:sz w:val="40"/>
        </w:rPr>
        <w:t>ПОСТАНОВЛЕНИЕ</w:t>
      </w:r>
      <w:r>
        <w:rPr>
          <w:b/>
          <w:bCs/>
          <w:sz w:val="44"/>
        </w:rPr>
        <w:t xml:space="preserve">    </w:t>
      </w:r>
      <w:r>
        <w:rPr>
          <w:b/>
          <w:bCs/>
        </w:rPr>
        <w:t xml:space="preserve">                                        </w:t>
      </w:r>
    </w:p>
    <w:p>
      <w:pPr>
        <w:pStyle w:val="Normal"/>
        <w:keepNext w:val="true"/>
        <w:numPr>
          <w:ilvl w:val="0"/>
          <w:numId w:val="0"/>
        </w:numPr>
        <w:spacing w:lineRule="atLeast" w:line="200"/>
        <w:ind w:left="0" w:hanging="0"/>
        <w:jc w:val="both"/>
        <w:outlineLvl w:val="1"/>
        <w:rPr>
          <w:sz w:val="28"/>
        </w:rPr>
      </w:pPr>
      <w:r>
        <w:rPr>
          <w:sz w:val="28"/>
        </w:rPr>
        <w:t>21.04.2022</w:t>
      </w:r>
      <w:r>
        <w:rPr>
          <w:sz w:val="28"/>
        </w:rPr>
        <w:t xml:space="preserve">                                               п. Сандово                                                  № </w:t>
      </w:r>
      <w:r>
        <w:rPr>
          <w:sz w:val="28"/>
        </w:rPr>
        <w:t>92</w:t>
      </w:r>
    </w:p>
    <w:p>
      <w:pPr>
        <w:pStyle w:val="Normal"/>
        <w:keepNext w:val="true"/>
        <w:numPr>
          <w:ilvl w:val="0"/>
          <w:numId w:val="0"/>
        </w:numPr>
        <w:spacing w:lineRule="atLeast" w:line="200"/>
        <w:ind w:left="0" w:hanging="0"/>
        <w:jc w:val="both"/>
        <w:outlineLvl w:val="1"/>
        <w:rPr>
          <w:sz w:val="28"/>
        </w:rPr>
      </w:pPr>
      <w:r>
        <w:rPr>
          <w:sz w:val="28"/>
        </w:rPr>
      </w:r>
    </w:p>
    <w:p>
      <w:pPr>
        <w:pStyle w:val="Normal"/>
        <w:keepNext w:val="true"/>
        <w:numPr>
          <w:ilvl w:val="0"/>
          <w:numId w:val="0"/>
        </w:numPr>
        <w:spacing w:lineRule="atLeast" w:line="200"/>
        <w:ind w:left="0" w:hanging="0"/>
        <w:jc w:val="both"/>
        <w:outlineLvl w:val="1"/>
        <w:rPr>
          <w:sz w:val="28"/>
        </w:rPr>
      </w:pPr>
      <w:r>
        <w:rPr>
          <w:sz w:val="28"/>
        </w:rPr>
        <w:t>О внесении изменений в постановлении</w:t>
      </w:r>
    </w:p>
    <w:p>
      <w:pPr>
        <w:pStyle w:val="Normal"/>
        <w:numPr>
          <w:ilvl w:val="0"/>
          <w:numId w:val="0"/>
        </w:numPr>
        <w:spacing w:lineRule="atLeast" w:line="200"/>
        <w:ind w:left="0" w:hanging="0"/>
        <w:jc w:val="both"/>
        <w:outlineLvl w:val="1"/>
        <w:rPr>
          <w:sz w:val="28"/>
        </w:rPr>
      </w:pPr>
      <w:r>
        <w:rPr>
          <w:sz w:val="28"/>
        </w:rPr>
        <w:t>Администрации Сандовского муниципального</w:t>
      </w:r>
    </w:p>
    <w:p>
      <w:pPr>
        <w:pStyle w:val="Normal"/>
        <w:numPr>
          <w:ilvl w:val="0"/>
          <w:numId w:val="0"/>
        </w:numPr>
        <w:spacing w:lineRule="atLeast" w:line="200"/>
        <w:ind w:left="0" w:hanging="0"/>
        <w:jc w:val="both"/>
        <w:outlineLvl w:val="1"/>
        <w:rPr>
          <w:sz w:val="28"/>
        </w:rPr>
      </w:pPr>
      <w:r>
        <w:rPr>
          <w:sz w:val="28"/>
        </w:rPr>
        <w:t>округа Тверской области от 01.12.2021 № 348</w:t>
      </w:r>
    </w:p>
    <w:p>
      <w:pPr>
        <w:pStyle w:val="Normal"/>
        <w:keepNext w:val="true"/>
        <w:numPr>
          <w:ilvl w:val="0"/>
          <w:numId w:val="0"/>
        </w:numPr>
        <w:spacing w:lineRule="atLeast" w:line="200"/>
        <w:ind w:left="0" w:hanging="0"/>
        <w:jc w:val="both"/>
        <w:outlineLvl w:val="1"/>
        <w:rPr/>
      </w:pPr>
      <w:r>
        <w:rPr>
          <w:sz w:val="28"/>
        </w:rPr>
        <w:t xml:space="preserve">                                         </w:t>
      </w:r>
    </w:p>
    <w:p>
      <w:pPr>
        <w:pStyle w:val="Normal"/>
        <w:ind w:firstLine="708"/>
        <w:jc w:val="both"/>
        <w:rPr>
          <w:sz w:val="28"/>
          <w:szCs w:val="28"/>
        </w:rPr>
      </w:pPr>
      <w:r>
        <w:rPr>
          <w:sz w:val="28"/>
          <w:szCs w:val="28"/>
        </w:rPr>
        <w:t>В</w:t>
      </w:r>
      <w:r>
        <w:rPr>
          <w:b/>
          <w:sz w:val="28"/>
          <w:szCs w:val="28"/>
        </w:rPr>
        <w:t xml:space="preserve"> </w:t>
      </w:r>
      <w:r>
        <w:rPr>
          <w:sz w:val="28"/>
          <w:szCs w:val="28"/>
        </w:rPr>
        <w:t xml:space="preserve">связи с уточнением торговой площади нестационарного торгового объекта, Администрация Сандовского муниципального округа Тверской области, </w:t>
      </w:r>
    </w:p>
    <w:p>
      <w:pPr>
        <w:pStyle w:val="Normal"/>
        <w:ind w:firstLine="708"/>
        <w:jc w:val="both"/>
        <w:rPr>
          <w:sz w:val="26"/>
          <w:szCs w:val="26"/>
        </w:rPr>
      </w:pPr>
      <w:r>
        <w:rPr>
          <w:sz w:val="26"/>
          <w:szCs w:val="26"/>
        </w:rPr>
      </w:r>
    </w:p>
    <w:p>
      <w:pPr>
        <w:pStyle w:val="Normal"/>
        <w:jc w:val="center"/>
        <w:rPr>
          <w:sz w:val="28"/>
          <w:szCs w:val="28"/>
        </w:rPr>
      </w:pPr>
      <w:r>
        <w:rPr>
          <w:sz w:val="28"/>
          <w:szCs w:val="28"/>
        </w:rPr>
        <w:t>ПОСТАНОВЛЯЕТ:</w:t>
      </w:r>
    </w:p>
    <w:p>
      <w:pPr>
        <w:pStyle w:val="Normal"/>
        <w:jc w:val="center"/>
        <w:rPr>
          <w:sz w:val="28"/>
          <w:szCs w:val="28"/>
        </w:rPr>
      </w:pPr>
      <w:r>
        <w:rPr>
          <w:sz w:val="28"/>
          <w:szCs w:val="28"/>
        </w:rPr>
      </w:r>
    </w:p>
    <w:p>
      <w:pPr>
        <w:pStyle w:val="Normal"/>
        <w:ind w:firstLine="709"/>
        <w:jc w:val="both"/>
        <w:rPr>
          <w:sz w:val="28"/>
          <w:szCs w:val="28"/>
        </w:rPr>
      </w:pPr>
      <w:r>
        <w:rPr>
          <w:sz w:val="28"/>
          <w:szCs w:val="28"/>
        </w:rPr>
        <w:t>1.Внести изменения в постановление Администрации Сандовского муниципального округа Тверской области от 01.12.2021 №348 «Об утверждении схемы размещения нестационарных торговых объектов на территории Сандовского муниципального округа Тверской области, изложив строку 29 Схемы размещения нестационарных торговых объектов на территории Сандовского муниципального округа Тверской области на период с 01 декабря 2021 года по 30 ноября 2024 года Приложения в следующей редакции:</w:t>
      </w:r>
    </w:p>
    <w:p>
      <w:pPr>
        <w:pStyle w:val="Normal"/>
        <w:ind w:firstLine="709"/>
        <w:jc w:val="both"/>
        <w:rPr>
          <w:sz w:val="28"/>
          <w:szCs w:val="28"/>
        </w:rPr>
      </w:pPr>
      <w:r>
        <w:rPr/>
      </w:r>
    </w:p>
    <w:tbl>
      <w:tblPr>
        <w:tblStyle w:val="af2"/>
        <w:tblW w:w="1029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7"/>
        <w:gridCol w:w="2553"/>
        <w:gridCol w:w="934"/>
        <w:gridCol w:w="2600"/>
        <w:gridCol w:w="1534"/>
        <w:gridCol w:w="1718"/>
      </w:tblGrid>
      <w:tr>
        <w:trPr/>
        <w:tc>
          <w:tcPr>
            <w:tcW w:w="957" w:type="dxa"/>
            <w:tcBorders/>
          </w:tcPr>
          <w:p>
            <w:pPr>
              <w:pStyle w:val="Normal"/>
              <w:widowControl w:val="false"/>
              <w:suppressAutoHyphens w:val="true"/>
              <w:spacing w:before="0" w:after="0"/>
              <w:jc w:val="center"/>
              <w:rPr>
                <w:sz w:val="28"/>
                <w:szCs w:val="28"/>
              </w:rPr>
            </w:pPr>
            <w:r>
              <w:rPr>
                <w:rFonts w:eastAsia="Times New Roman" w:cs="Times New Roman"/>
                <w:color w:val="000000"/>
                <w:kern w:val="0"/>
                <w:sz w:val="28"/>
                <w:szCs w:val="28"/>
                <w:lang w:val="ru-RU" w:eastAsia="ru-RU" w:bidi="ar-SA"/>
              </w:rPr>
              <w:t>«29.</w:t>
            </w:r>
          </w:p>
        </w:tc>
        <w:tc>
          <w:tcPr>
            <w:tcW w:w="2553" w:type="dxa"/>
            <w:tcBorders/>
          </w:tcPr>
          <w:p>
            <w:pPr>
              <w:pStyle w:val="Normal"/>
              <w:widowControl w:val="false"/>
              <w:suppressAutoHyphens w:val="true"/>
              <w:spacing w:before="0" w:after="0"/>
              <w:jc w:val="left"/>
              <w:rPr>
                <w:sz w:val="28"/>
                <w:szCs w:val="28"/>
              </w:rPr>
            </w:pPr>
            <w:r>
              <w:rPr>
                <w:rFonts w:eastAsia="Times New Roman" w:cs="Times New Roman"/>
                <w:color w:val="000000"/>
                <w:kern w:val="0"/>
                <w:sz w:val="28"/>
                <w:szCs w:val="28"/>
                <w:lang w:val="ru-RU" w:eastAsia="ru-RU" w:bidi="ar-SA"/>
              </w:rPr>
              <w:t>п.Сандово, ул.Заречная д.22 около здания АНО ПО «Автоманевр»</w:t>
            </w:r>
          </w:p>
        </w:tc>
        <w:tc>
          <w:tcPr>
            <w:tcW w:w="934" w:type="dxa"/>
            <w:tcBorders/>
          </w:tcPr>
          <w:p>
            <w:pPr>
              <w:pStyle w:val="Normal"/>
              <w:widowControl w:val="false"/>
              <w:suppressAutoHyphens w:val="true"/>
              <w:spacing w:before="0" w:after="0"/>
              <w:jc w:val="center"/>
              <w:rPr>
                <w:sz w:val="28"/>
                <w:szCs w:val="28"/>
              </w:rPr>
            </w:pPr>
            <w:r>
              <w:rPr>
                <w:rFonts w:eastAsia="Times New Roman" w:cs="Times New Roman"/>
                <w:color w:val="000000"/>
                <w:kern w:val="0"/>
                <w:sz w:val="28"/>
                <w:szCs w:val="28"/>
                <w:lang w:val="ru-RU" w:eastAsia="ru-RU" w:bidi="ar-SA"/>
              </w:rPr>
              <w:t>12,0</w:t>
            </w:r>
          </w:p>
        </w:tc>
        <w:tc>
          <w:tcPr>
            <w:tcW w:w="2600" w:type="dxa"/>
            <w:tcBorders/>
          </w:tcPr>
          <w:p>
            <w:pPr>
              <w:pStyle w:val="Normal"/>
              <w:widowControl w:val="false"/>
              <w:suppressAutoHyphens w:val="true"/>
              <w:spacing w:before="0" w:after="0"/>
              <w:jc w:val="center"/>
              <w:rPr>
                <w:sz w:val="28"/>
                <w:szCs w:val="28"/>
              </w:rPr>
            </w:pPr>
            <w:r>
              <w:rPr>
                <w:rFonts w:eastAsia="Times New Roman" w:cs="Times New Roman"/>
                <w:color w:val="000000"/>
                <w:kern w:val="0"/>
                <w:sz w:val="28"/>
                <w:szCs w:val="28"/>
                <w:lang w:val="ru-RU" w:eastAsia="ru-RU" w:bidi="ar-SA"/>
              </w:rPr>
              <w:t>Продажа продовольственных</w:t>
            </w:r>
          </w:p>
          <w:p>
            <w:pPr>
              <w:pStyle w:val="Normal"/>
              <w:widowControl w:val="false"/>
              <w:suppressAutoHyphens w:val="true"/>
              <w:spacing w:before="0" w:after="0"/>
              <w:jc w:val="center"/>
              <w:rPr>
                <w:sz w:val="28"/>
                <w:szCs w:val="28"/>
              </w:rPr>
            </w:pPr>
            <w:r>
              <w:rPr>
                <w:rFonts w:eastAsia="Times New Roman" w:cs="Times New Roman"/>
                <w:color w:val="000000"/>
                <w:kern w:val="0"/>
                <w:sz w:val="28"/>
                <w:szCs w:val="28"/>
                <w:lang w:val="ru-RU" w:eastAsia="ru-RU" w:bidi="ar-SA"/>
              </w:rPr>
              <w:t>товаров, промышленных товаров</w:t>
            </w:r>
          </w:p>
        </w:tc>
        <w:tc>
          <w:tcPr>
            <w:tcW w:w="1534" w:type="dxa"/>
            <w:tcBorders/>
          </w:tcPr>
          <w:p>
            <w:pPr>
              <w:pStyle w:val="Normal"/>
              <w:widowControl w:val="false"/>
              <w:suppressAutoHyphens w:val="true"/>
              <w:spacing w:before="0" w:after="0"/>
              <w:jc w:val="center"/>
              <w:rPr>
                <w:sz w:val="28"/>
                <w:szCs w:val="28"/>
              </w:rPr>
            </w:pPr>
            <w:r>
              <w:rPr>
                <w:rFonts w:eastAsia="Times New Roman" w:cs="Times New Roman"/>
                <w:color w:val="000000"/>
                <w:kern w:val="0"/>
                <w:sz w:val="28"/>
                <w:szCs w:val="28"/>
                <w:lang w:val="ru-RU" w:eastAsia="ru-RU" w:bidi="ar-SA"/>
              </w:rPr>
              <w:t>Павильон</w:t>
            </w:r>
          </w:p>
        </w:tc>
        <w:tc>
          <w:tcPr>
            <w:tcW w:w="1718" w:type="dxa"/>
            <w:tcBorders/>
          </w:tcPr>
          <w:p>
            <w:pPr>
              <w:pStyle w:val="Normal"/>
              <w:widowControl w:val="false"/>
              <w:suppressAutoHyphens w:val="true"/>
              <w:spacing w:before="0" w:after="0"/>
              <w:jc w:val="left"/>
              <w:rPr>
                <w:sz w:val="28"/>
                <w:szCs w:val="28"/>
              </w:rPr>
            </w:pPr>
            <w:r>
              <w:rPr>
                <w:rFonts w:eastAsia="Times New Roman" w:cs="Times New Roman"/>
                <w:color w:val="000000"/>
                <w:kern w:val="0"/>
                <w:sz w:val="28"/>
                <w:szCs w:val="28"/>
                <w:lang w:val="ru-RU" w:eastAsia="ru-RU" w:bidi="ar-SA"/>
              </w:rPr>
              <w:t>с 01.12.2021 года по 30.11.2024 года»</w:t>
            </w:r>
          </w:p>
        </w:tc>
      </w:tr>
    </w:tbl>
    <w:p>
      <w:pPr>
        <w:pStyle w:val="Normal"/>
        <w:ind w:firstLine="709"/>
        <w:jc w:val="both"/>
        <w:rPr>
          <w:sz w:val="28"/>
          <w:szCs w:val="28"/>
        </w:rPr>
      </w:pPr>
      <w:r>
        <w:rPr/>
      </w:r>
    </w:p>
    <w:p>
      <w:pPr>
        <w:pStyle w:val="Normal"/>
        <w:ind w:firstLine="709"/>
        <w:jc w:val="both"/>
        <w:rPr>
          <w:sz w:val="28"/>
          <w:szCs w:val="28"/>
        </w:rPr>
      </w:pPr>
      <w:r>
        <w:rPr>
          <w:color w:val="22272F"/>
          <w:sz w:val="28"/>
          <w:szCs w:val="28"/>
          <w:shd w:fill="FFFFFF" w:val="clear"/>
        </w:rPr>
        <w:t>2.Предоставить не позднее 10 дней после утверждения изменени</w:t>
      </w:r>
      <w:bookmarkStart w:id="0" w:name="_GoBack"/>
      <w:bookmarkEnd w:id="0"/>
      <w:r>
        <w:rPr>
          <w:color w:val="22272F"/>
          <w:sz w:val="28"/>
          <w:szCs w:val="28"/>
          <w:shd w:fill="FFFFFF" w:val="clear"/>
        </w:rPr>
        <w:t xml:space="preserve">й в схему размещения нестационарных торговых объектов на территории </w:t>
      </w:r>
      <w:r>
        <w:rPr>
          <w:sz w:val="28"/>
          <w:szCs w:val="28"/>
        </w:rPr>
        <w:t>Сандовского муниципального округа</w:t>
      </w:r>
      <w:r>
        <w:rPr>
          <w:color w:val="22272F"/>
          <w:sz w:val="28"/>
          <w:szCs w:val="28"/>
          <w:shd w:fill="FFFFFF" w:val="clear"/>
        </w:rPr>
        <w:t xml:space="preserve"> Тверской области в Министерство промышленности и торговли Тверской области для размещения на </w:t>
      </w:r>
      <w:hyperlink r:id="rId3" w:tgtFrame="_blank">
        <w:r>
          <w:rPr>
            <w:sz w:val="28"/>
            <w:szCs w:val="28"/>
            <w:shd w:fill="FFFFFF" w:val="clear"/>
          </w:rPr>
          <w:t>официальном сайте</w:t>
        </w:r>
      </w:hyperlink>
      <w:r>
        <w:rPr>
          <w:sz w:val="28"/>
          <w:szCs w:val="28"/>
          <w:shd w:fill="FFFFFF" w:val="clear"/>
        </w:rPr>
        <w:t> </w:t>
      </w:r>
      <w:r>
        <w:rPr>
          <w:color w:val="22272F"/>
          <w:sz w:val="28"/>
          <w:szCs w:val="28"/>
          <w:shd w:fill="FFFFFF" w:val="clear"/>
        </w:rPr>
        <w:t>Министерства промышленности и торговли Тверской области.</w:t>
      </w:r>
    </w:p>
    <w:p>
      <w:pPr>
        <w:pStyle w:val="BodyText2"/>
        <w:ind w:firstLine="709"/>
        <w:rPr>
          <w:szCs w:val="28"/>
        </w:rPr>
      </w:pPr>
      <w:r>
        <w:rPr/>
      </w:r>
    </w:p>
    <w:p>
      <w:pPr>
        <w:pStyle w:val="BodyText2"/>
        <w:ind w:firstLine="709"/>
        <w:rPr>
          <w:szCs w:val="28"/>
        </w:rPr>
      </w:pPr>
      <w:r>
        <w:rPr>
          <w:szCs w:val="28"/>
        </w:rPr>
        <w:t>3.Настоящее постановление вступает в силу с момента его подписания и подлежит размещению на официальном сайте Сандовского муниципального округа Тверской области в сети «Интернет».</w:t>
      </w:r>
    </w:p>
    <w:p>
      <w:pPr>
        <w:pStyle w:val="BodyText2"/>
        <w:rPr>
          <w:sz w:val="26"/>
          <w:szCs w:val="26"/>
        </w:rPr>
      </w:pPr>
      <w:r>
        <w:rPr>
          <w:sz w:val="26"/>
          <w:szCs w:val="26"/>
        </w:rPr>
      </w:r>
    </w:p>
    <w:p>
      <w:pPr>
        <w:pStyle w:val="BodyText2"/>
        <w:rPr>
          <w:sz w:val="26"/>
          <w:szCs w:val="26"/>
        </w:rPr>
      </w:pPr>
      <w:r>
        <w:rPr>
          <w:sz w:val="26"/>
          <w:szCs w:val="26"/>
        </w:rPr>
      </w:r>
    </w:p>
    <w:p>
      <w:pPr>
        <w:pStyle w:val="BodyText2"/>
        <w:rPr/>
      </w:pPr>
      <w:r>
        <w:rPr>
          <w:szCs w:val="28"/>
        </w:rPr>
        <w:t xml:space="preserve">Глава Сандовского муниципального округа        </w:t>
        <w:tab/>
        <w:tab/>
        <w:t xml:space="preserve">            </w:t>
        <w:tab/>
        <w:t xml:space="preserve"> О.Н.Грязнов</w:t>
      </w:r>
    </w:p>
    <w:sectPr>
      <w:type w:val="nextPage"/>
      <w:pgSz w:w="11906" w:h="16838"/>
      <w:pgMar w:left="975" w:right="850" w:gutter="0" w:header="0" w:top="425"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XO Thames">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asciiTheme="minorHAnsi" w:hAnsiTheme="minorHAnsi"/>
        <w:color w:val="000000"/>
        <w:sz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semiHidden="0" w:unhideWhenUsed="0"/>
    <w:lsdException w:name="toc 2" w:uiPriority="39" w:semiHidden="0" w:unhideWhenUsed="0"/>
    <w:lsdException w:name="toc 3" w:uiPriority="39" w:semiHidden="0" w:unhideWhenUsed="0"/>
    <w:lsdException w:name="toc 4" w:uiPriority="39" w:semiHidden="0" w:unhideWhenUsed="0"/>
    <w:lsdException w:name="toc 5" w:uiPriority="39" w:semiHidden="0" w:unhideWhenUsed="0"/>
    <w:lsdException w:name="toc 6" w:uiPriority="39" w:semiHidden="0" w:unhideWhenUsed="0"/>
    <w:lsdException w:name="toc 7" w:uiPriority="39" w:semiHidden="0" w:unhideWhenUsed="0"/>
    <w:lsdException w:name="toc 8" w:uiPriority="39" w:semiHidden="0" w:unhideWhenUsed="0"/>
    <w:lsdException w:name="toc 9" w:uiPriority="39" w:semiHidden="0" w:unhideWhenUsed="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semiHidden="0"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0"/>
      <w:kern w:val="0"/>
      <w:sz w:val="24"/>
      <w:szCs w:val="20"/>
      <w:lang w:val="ru-RU" w:eastAsia="ru-RU" w:bidi="ar-SA"/>
    </w:rPr>
  </w:style>
  <w:style w:type="paragraph" w:styleId="1">
    <w:name w:val="Heading 1"/>
    <w:next w:val="Normal"/>
    <w:link w:val="11"/>
    <w:uiPriority w:val="9"/>
    <w:qFormat/>
    <w:pPr>
      <w:widowControl/>
      <w:suppressAutoHyphens w:val="true"/>
      <w:bidi w:val="0"/>
      <w:spacing w:lineRule="auto" w:line="276" w:before="120" w:after="120"/>
      <w:jc w:val="left"/>
      <w:outlineLvl w:val="0"/>
    </w:pPr>
    <w:rPr>
      <w:rFonts w:ascii="XO Thames" w:hAnsi="XO Thames" w:eastAsia="Times New Roman" w:cs="Times New Roman"/>
      <w:b/>
      <w:color w:val="000000"/>
      <w:kern w:val="0"/>
      <w:sz w:val="32"/>
      <w:szCs w:val="20"/>
      <w:lang w:val="ru-RU" w:eastAsia="ru-RU" w:bidi="ar-SA"/>
    </w:rPr>
  </w:style>
  <w:style w:type="paragraph" w:styleId="2">
    <w:name w:val="Heading 2"/>
    <w:next w:val="Normal"/>
    <w:uiPriority w:val="9"/>
    <w:qFormat/>
    <w:pPr>
      <w:widowControl/>
      <w:suppressAutoHyphens w:val="true"/>
      <w:bidi w:val="0"/>
      <w:spacing w:lineRule="auto" w:line="276" w:before="120" w:after="120"/>
      <w:jc w:val="left"/>
      <w:outlineLvl w:val="1"/>
    </w:pPr>
    <w:rPr>
      <w:rFonts w:ascii="XO Thames" w:hAnsi="XO Thames" w:eastAsia="Times New Roman" w:cs="Times New Roman"/>
      <w:b/>
      <w:color w:val="00A0FF"/>
      <w:kern w:val="0"/>
      <w:sz w:val="26"/>
      <w:szCs w:val="20"/>
      <w:lang w:val="ru-RU" w:eastAsia="ru-RU" w:bidi="ar-SA"/>
    </w:rPr>
  </w:style>
  <w:style w:type="paragraph" w:styleId="3">
    <w:name w:val="Heading 3"/>
    <w:next w:val="Normal"/>
    <w:uiPriority w:val="9"/>
    <w:qFormat/>
    <w:pPr>
      <w:widowControl/>
      <w:suppressAutoHyphens w:val="true"/>
      <w:bidi w:val="0"/>
      <w:spacing w:lineRule="auto" w:line="276" w:before="0" w:after="200"/>
      <w:jc w:val="left"/>
      <w:outlineLvl w:val="2"/>
    </w:pPr>
    <w:rPr>
      <w:rFonts w:ascii="XO Thames" w:hAnsi="XO Thames" w:eastAsia="Times New Roman" w:cs="Times New Roman"/>
      <w:b/>
      <w:i/>
      <w:color w:val="000000"/>
      <w:kern w:val="0"/>
      <w:sz w:val="22"/>
      <w:szCs w:val="20"/>
      <w:lang w:val="ru-RU" w:eastAsia="ru-RU" w:bidi="ar-SA"/>
    </w:rPr>
  </w:style>
  <w:style w:type="paragraph" w:styleId="4">
    <w:name w:val="Heading 4"/>
    <w:next w:val="Normal"/>
    <w:uiPriority w:val="9"/>
    <w:qFormat/>
    <w:pPr>
      <w:widowControl/>
      <w:suppressAutoHyphens w:val="true"/>
      <w:bidi w:val="0"/>
      <w:spacing w:lineRule="auto" w:line="276" w:before="120" w:after="120"/>
      <w:jc w:val="left"/>
      <w:outlineLvl w:val="3"/>
    </w:pPr>
    <w:rPr>
      <w:rFonts w:ascii="XO Thames" w:hAnsi="XO Thames" w:eastAsia="Times New Roman" w:cs="Times New Roman"/>
      <w:b/>
      <w:color w:val="595959"/>
      <w:kern w:val="0"/>
      <w:sz w:val="26"/>
      <w:szCs w:val="20"/>
      <w:lang w:val="ru-RU" w:eastAsia="ru-RU" w:bidi="ar-SA"/>
    </w:rPr>
  </w:style>
  <w:style w:type="paragraph" w:styleId="5">
    <w:name w:val="Heading 5"/>
    <w:next w:val="Normal"/>
    <w:uiPriority w:val="9"/>
    <w:qFormat/>
    <w:pPr>
      <w:widowControl/>
      <w:suppressAutoHyphens w:val="true"/>
      <w:bidi w:val="0"/>
      <w:spacing w:lineRule="auto" w:line="276" w:before="120" w:after="120"/>
      <w:jc w:val="left"/>
      <w:outlineLvl w:val="4"/>
    </w:pPr>
    <w:rPr>
      <w:rFonts w:ascii="XO Thames" w:hAnsi="XO Thames" w:eastAsia="Times New Roman" w:cs="Times New Roman"/>
      <w:b/>
      <w:color w:val="000000"/>
      <w:kern w:val="0"/>
      <w:sz w:val="22"/>
      <w:szCs w:val="20"/>
      <w:lang w:val="ru-RU"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1"/>
    <w:qFormat/>
    <w:rPr>
      <w:rFonts w:ascii="Times New Roman" w:hAnsi="Times New Roman"/>
      <w:sz w:val="24"/>
    </w:rPr>
  </w:style>
  <w:style w:type="character" w:styleId="21" w:customStyle="1">
    <w:name w:val="Оглавление 2 Знак"/>
    <w:qFormat/>
    <w:rPr/>
  </w:style>
  <w:style w:type="character" w:styleId="Style9" w:customStyle="1">
    <w:name w:val="Абзац списка Знак"/>
    <w:basedOn w:val="11"/>
    <w:qFormat/>
    <w:rPr>
      <w:rFonts w:ascii="Times New Roman" w:hAnsi="Times New Roman"/>
      <w:sz w:val="24"/>
    </w:rPr>
  </w:style>
  <w:style w:type="character" w:styleId="41" w:customStyle="1">
    <w:name w:val="Оглавление 4 Знак"/>
    <w:qFormat/>
    <w:rPr/>
  </w:style>
  <w:style w:type="character" w:styleId="6" w:customStyle="1">
    <w:name w:val="Оглавление 6 Знак"/>
    <w:qFormat/>
    <w:rPr/>
  </w:style>
  <w:style w:type="character" w:styleId="7" w:customStyle="1">
    <w:name w:val="Оглавление 7 Знак"/>
    <w:qFormat/>
    <w:rPr/>
  </w:style>
  <w:style w:type="character" w:styleId="22" w:customStyle="1">
    <w:name w:val="Основной текст 2 Знак"/>
    <w:basedOn w:val="11"/>
    <w:qFormat/>
    <w:rPr>
      <w:rFonts w:ascii="Times New Roman" w:hAnsi="Times New Roman"/>
      <w:sz w:val="28"/>
    </w:rPr>
  </w:style>
  <w:style w:type="character" w:styleId="31" w:customStyle="1">
    <w:name w:val="Заголовок 3 Знак"/>
    <w:qFormat/>
    <w:rPr>
      <w:rFonts w:ascii="XO Thames" w:hAnsi="XO Thames"/>
      <w:b/>
      <w:i/>
      <w:color w:val="000000"/>
    </w:rPr>
  </w:style>
  <w:style w:type="character" w:styleId="Style10" w:customStyle="1">
    <w:name w:val="Текст выноски Знак"/>
    <w:basedOn w:val="11"/>
    <w:qFormat/>
    <w:rPr>
      <w:rFonts w:ascii="Tahoma" w:hAnsi="Tahoma"/>
      <w:sz w:val="16"/>
    </w:rPr>
  </w:style>
  <w:style w:type="character" w:styleId="32" w:customStyle="1">
    <w:name w:val="Оглавление 3 Знак"/>
    <w:qFormat/>
    <w:rPr/>
  </w:style>
  <w:style w:type="character" w:styleId="51" w:customStyle="1">
    <w:name w:val="Заголовок 5 Знак"/>
    <w:qFormat/>
    <w:rPr>
      <w:rFonts w:ascii="XO Thames" w:hAnsi="XO Thames"/>
      <w:b/>
      <w:color w:val="000000"/>
      <w:sz w:val="22"/>
    </w:rPr>
  </w:style>
  <w:style w:type="character" w:styleId="12" w:customStyle="1">
    <w:name w:val="Заголовок 1 Знак"/>
    <w:qFormat/>
    <w:rPr>
      <w:rFonts w:ascii="XO Thames" w:hAnsi="XO Thames"/>
      <w:b/>
      <w:sz w:val="32"/>
    </w:rPr>
  </w:style>
  <w:style w:type="character" w:styleId="Style11" w:customStyle="1">
    <w:name w:val="Интернет-ссылка"/>
    <w:rPr>
      <w:color w:val="0000FF"/>
      <w:u w:val="single"/>
    </w:rPr>
  </w:style>
  <w:style w:type="character" w:styleId="Footnote" w:customStyle="1">
    <w:name w:val="Footnote"/>
    <w:link w:val="Footnote1"/>
    <w:qFormat/>
    <w:rPr>
      <w:rFonts w:ascii="XO Thames" w:hAnsi="XO Thames"/>
      <w:sz w:val="22"/>
    </w:rPr>
  </w:style>
  <w:style w:type="character" w:styleId="13" w:customStyle="1">
    <w:name w:val="Оглавление 1 Знак"/>
    <w:qFormat/>
    <w:rPr>
      <w:rFonts w:ascii="XO Thames" w:hAnsi="XO Thames"/>
      <w:b/>
    </w:rPr>
  </w:style>
  <w:style w:type="character" w:styleId="HeaderandFooter" w:customStyle="1">
    <w:name w:val="Header and Footer"/>
    <w:qFormat/>
    <w:rPr>
      <w:rFonts w:ascii="XO Thames" w:hAnsi="XO Thames"/>
      <w:sz w:val="20"/>
    </w:rPr>
  </w:style>
  <w:style w:type="character" w:styleId="9" w:customStyle="1">
    <w:name w:val="Оглавление 9 Знак"/>
    <w:qFormat/>
    <w:rPr/>
  </w:style>
  <w:style w:type="character" w:styleId="8" w:customStyle="1">
    <w:name w:val="Оглавление 8 Знак"/>
    <w:qFormat/>
    <w:rPr/>
  </w:style>
  <w:style w:type="character" w:styleId="52" w:customStyle="1">
    <w:name w:val="Оглавление 5 Знак"/>
    <w:qFormat/>
    <w:rPr/>
  </w:style>
  <w:style w:type="character" w:styleId="Style12" w:customStyle="1">
    <w:name w:val="Подзаголовок Знак"/>
    <w:qFormat/>
    <w:rPr>
      <w:rFonts w:ascii="XO Thames" w:hAnsi="XO Thames"/>
      <w:i/>
      <w:color w:val="616161"/>
      <w:sz w:val="24"/>
    </w:rPr>
  </w:style>
  <w:style w:type="character" w:styleId="Toc10" w:customStyle="1">
    <w:name w:val="toc 10"/>
    <w:qFormat/>
    <w:rPr/>
  </w:style>
  <w:style w:type="character" w:styleId="Style13" w:customStyle="1">
    <w:name w:val="Название Знак"/>
    <w:qFormat/>
    <w:rPr>
      <w:rFonts w:ascii="XO Thames" w:hAnsi="XO Thames"/>
      <w:b/>
      <w:sz w:val="52"/>
    </w:rPr>
  </w:style>
  <w:style w:type="character" w:styleId="411" w:customStyle="1">
    <w:name w:val="Оглавление 4 Знак1"/>
    <w:qFormat/>
    <w:rPr>
      <w:rFonts w:ascii="XO Thames" w:hAnsi="XO Thames"/>
      <w:b/>
      <w:color w:val="595959"/>
      <w:sz w:val="26"/>
    </w:rPr>
  </w:style>
  <w:style w:type="character" w:styleId="23" w:customStyle="1">
    <w:name w:val="Заголовок 2 Знак"/>
    <w:qFormat/>
    <w:rPr>
      <w:rFonts w:ascii="XO Thames" w:hAnsi="XO Thames"/>
      <w:b/>
      <w:color w:val="00A0FF"/>
      <w:sz w:val="26"/>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Caption">
    <w:name w:val="caption"/>
    <w:basedOn w:val="Normal"/>
    <w:qFormat/>
    <w:pPr>
      <w:suppressLineNumbers/>
      <w:spacing w:before="120" w:after="120"/>
    </w:pPr>
    <w:rPr>
      <w:rFonts w:cs="Mangal"/>
      <w:i/>
      <w:iCs/>
      <w:szCs w:val="24"/>
    </w:rPr>
  </w:style>
  <w:style w:type="paragraph" w:styleId="Indexheading">
    <w:name w:val="index heading"/>
    <w:basedOn w:val="Normal"/>
    <w:qFormat/>
    <w:pPr>
      <w:suppressLineNumbers/>
    </w:pPr>
    <w:rPr>
      <w:rFonts w:cs="Mangal"/>
    </w:rPr>
  </w:style>
  <w:style w:type="paragraph" w:styleId="24">
    <w:name w:val="TOC 2"/>
    <w:next w:val="Normal"/>
    <w:uiPriority w:val="39"/>
    <w:pPr>
      <w:widowControl/>
      <w:suppressAutoHyphens w:val="true"/>
      <w:bidi w:val="0"/>
      <w:spacing w:lineRule="auto" w:line="276" w:before="0" w:after="200"/>
      <w:ind w:left="2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ListParagraph">
    <w:name w:val="List Paragraph"/>
    <w:basedOn w:val="Normal"/>
    <w:qFormat/>
    <w:pPr>
      <w:spacing w:before="0" w:after="0"/>
      <w:ind w:left="720" w:hanging="0"/>
      <w:contextualSpacing/>
    </w:pPr>
    <w:rPr/>
  </w:style>
  <w:style w:type="paragraph" w:styleId="42">
    <w:name w:val="TOC 4"/>
    <w:next w:val="Normal"/>
    <w:link w:val="411"/>
    <w:uiPriority w:val="39"/>
    <w:pPr>
      <w:widowControl/>
      <w:suppressAutoHyphens w:val="true"/>
      <w:bidi w:val="0"/>
      <w:spacing w:lineRule="auto" w:line="276" w:before="0" w:after="200"/>
      <w:ind w:left="6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61">
    <w:name w:val="TOC 6"/>
    <w:next w:val="Normal"/>
    <w:uiPriority w:val="39"/>
    <w:pPr>
      <w:widowControl/>
      <w:suppressAutoHyphens w:val="true"/>
      <w:bidi w:val="0"/>
      <w:spacing w:lineRule="auto" w:line="276" w:before="0" w:after="200"/>
      <w:ind w:left="10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71">
    <w:name w:val="TOC 7"/>
    <w:next w:val="Normal"/>
    <w:uiPriority w:val="39"/>
    <w:pPr>
      <w:widowControl/>
      <w:suppressAutoHyphens w:val="true"/>
      <w:bidi w:val="0"/>
      <w:spacing w:lineRule="auto" w:line="276" w:before="0" w:after="200"/>
      <w:ind w:left="12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BodyText2">
    <w:name w:val="Body Text 2"/>
    <w:basedOn w:val="Normal"/>
    <w:qFormat/>
    <w:pPr>
      <w:jc w:val="both"/>
    </w:pPr>
    <w:rPr>
      <w:sz w:val="28"/>
    </w:rPr>
  </w:style>
  <w:style w:type="paragraph" w:styleId="BalloonText">
    <w:name w:val="Balloon Text"/>
    <w:basedOn w:val="Normal"/>
    <w:qFormat/>
    <w:pPr/>
    <w:rPr>
      <w:rFonts w:ascii="Tahoma" w:hAnsi="Tahoma"/>
      <w:sz w:val="16"/>
    </w:rPr>
  </w:style>
  <w:style w:type="paragraph" w:styleId="33">
    <w:name w:val="TOC 3"/>
    <w:next w:val="Normal"/>
    <w:link w:val="32"/>
    <w:uiPriority w:val="39"/>
    <w:pPr>
      <w:widowControl/>
      <w:suppressAutoHyphens w:val="true"/>
      <w:bidi w:val="0"/>
      <w:spacing w:lineRule="auto" w:line="276" w:before="0" w:after="200"/>
      <w:ind w:left="4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111" w:customStyle="1">
    <w:name w:val="Оглавление 1 Знак1"/>
    <w:qFormat/>
    <w:pPr>
      <w:widowControl/>
      <w:suppressAutoHyphens w:val="true"/>
      <w:bidi w:val="0"/>
      <w:spacing w:lineRule="auto" w:line="276" w:before="0" w:after="200"/>
      <w:jc w:val="left"/>
    </w:pPr>
    <w:rPr>
      <w:rFonts w:ascii="Calibri" w:hAnsi="Calibri" w:eastAsia="Times New Roman" w:cs="Times New Roman"/>
      <w:color w:val="0000FF"/>
      <w:kern w:val="0"/>
      <w:sz w:val="22"/>
      <w:szCs w:val="20"/>
      <w:u w:val="single"/>
      <w:lang w:val="ru-RU" w:eastAsia="ru-RU" w:bidi="ar-SA"/>
    </w:rPr>
  </w:style>
  <w:style w:type="paragraph" w:styleId="Footnote1" w:customStyle="1">
    <w:name w:val="Footnote"/>
    <w:qFormat/>
    <w:pPr>
      <w:widowControl/>
      <w:suppressAutoHyphens w:val="true"/>
      <w:bidi w:val="0"/>
      <w:spacing w:lineRule="auto" w:line="276" w:before="0" w:after="200"/>
      <w:jc w:val="left"/>
    </w:pPr>
    <w:rPr>
      <w:rFonts w:ascii="XO Thames" w:hAnsi="XO Thames" w:eastAsia="Times New Roman" w:cs="Times New Roman"/>
      <w:color w:val="000000"/>
      <w:kern w:val="0"/>
      <w:sz w:val="22"/>
      <w:szCs w:val="20"/>
      <w:lang w:val="ru-RU" w:eastAsia="ru-RU" w:bidi="ar-SA"/>
    </w:rPr>
  </w:style>
  <w:style w:type="paragraph" w:styleId="14">
    <w:name w:val="TOC 1"/>
    <w:next w:val="Normal"/>
    <w:uiPriority w:val="39"/>
    <w:pPr>
      <w:widowControl/>
      <w:suppressAutoHyphens w:val="true"/>
      <w:bidi w:val="0"/>
      <w:spacing w:lineRule="auto" w:line="276" w:before="0" w:after="200"/>
      <w:jc w:val="left"/>
    </w:pPr>
    <w:rPr>
      <w:rFonts w:ascii="XO Thames" w:hAnsi="XO Thames" w:eastAsia="Times New Roman" w:cs="Times New Roman"/>
      <w:b/>
      <w:color w:val="000000"/>
      <w:kern w:val="0"/>
      <w:sz w:val="22"/>
      <w:szCs w:val="20"/>
      <w:lang w:val="ru-RU" w:eastAsia="ru-RU" w:bidi="ar-SA"/>
    </w:rPr>
  </w:style>
  <w:style w:type="paragraph" w:styleId="Style19" w:customStyle="1">
    <w:name w:val="Колонтитул"/>
    <w:qFormat/>
    <w:pPr>
      <w:widowControl/>
      <w:suppressAutoHyphens w:val="true"/>
      <w:bidi w:val="0"/>
      <w:spacing w:lineRule="auto" w:line="360" w:before="0" w:after="200"/>
      <w:jc w:val="left"/>
    </w:pPr>
    <w:rPr>
      <w:rFonts w:ascii="XO Thames" w:hAnsi="XO Thames" w:eastAsia="Times New Roman" w:cs="Times New Roman"/>
      <w:color w:val="000000"/>
      <w:kern w:val="0"/>
      <w:sz w:val="20"/>
      <w:szCs w:val="20"/>
      <w:lang w:val="ru-RU" w:eastAsia="ru-RU" w:bidi="ar-SA"/>
    </w:rPr>
  </w:style>
  <w:style w:type="paragraph" w:styleId="91">
    <w:name w:val="TOC 9"/>
    <w:next w:val="Normal"/>
    <w:uiPriority w:val="39"/>
    <w:pPr>
      <w:widowControl/>
      <w:suppressAutoHyphens w:val="true"/>
      <w:bidi w:val="0"/>
      <w:spacing w:lineRule="auto" w:line="276" w:before="0" w:after="200"/>
      <w:ind w:left="16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81">
    <w:name w:val="TOC 8"/>
    <w:next w:val="Normal"/>
    <w:uiPriority w:val="39"/>
    <w:pPr>
      <w:widowControl/>
      <w:suppressAutoHyphens w:val="true"/>
      <w:bidi w:val="0"/>
      <w:spacing w:lineRule="auto" w:line="276" w:before="0" w:after="200"/>
      <w:ind w:left="14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53">
    <w:name w:val="TOC 5"/>
    <w:next w:val="Normal"/>
    <w:link w:val="52"/>
    <w:uiPriority w:val="39"/>
    <w:pPr>
      <w:widowControl/>
      <w:suppressAutoHyphens w:val="true"/>
      <w:bidi w:val="0"/>
      <w:spacing w:lineRule="auto" w:line="276" w:before="0" w:after="200"/>
      <w:ind w:left="8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Style20">
    <w:name w:val="Subtitle"/>
    <w:next w:val="Normal"/>
    <w:uiPriority w:val="11"/>
    <w:qFormat/>
    <w:pPr>
      <w:widowControl/>
      <w:suppressAutoHyphens w:val="true"/>
      <w:bidi w:val="0"/>
      <w:spacing w:lineRule="auto" w:line="276" w:before="0" w:after="200"/>
      <w:jc w:val="left"/>
    </w:pPr>
    <w:rPr>
      <w:rFonts w:ascii="XO Thames" w:hAnsi="XO Thames" w:eastAsia="Times New Roman" w:cs="Times New Roman"/>
      <w:i/>
      <w:color w:val="616161"/>
      <w:kern w:val="0"/>
      <w:sz w:val="24"/>
      <w:szCs w:val="20"/>
      <w:lang w:val="ru-RU" w:eastAsia="ru-RU" w:bidi="ar-SA"/>
    </w:rPr>
  </w:style>
  <w:style w:type="paragraph" w:styleId="Toc101" w:customStyle="1">
    <w:name w:val="toc 10"/>
    <w:next w:val="Normal"/>
    <w:uiPriority w:val="39"/>
    <w:qFormat/>
    <w:pPr>
      <w:widowControl/>
      <w:suppressAutoHyphens w:val="true"/>
      <w:bidi w:val="0"/>
      <w:spacing w:lineRule="auto" w:line="276" w:before="0" w:after="200"/>
      <w:ind w:left="1800" w:hanging="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Style21">
    <w:name w:val="Title"/>
    <w:next w:val="Normal"/>
    <w:uiPriority w:val="10"/>
    <w:qFormat/>
    <w:pPr>
      <w:widowControl/>
      <w:suppressAutoHyphens w:val="true"/>
      <w:bidi w:val="0"/>
      <w:spacing w:lineRule="auto" w:line="276" w:before="0" w:after="200"/>
      <w:jc w:val="left"/>
    </w:pPr>
    <w:rPr>
      <w:rFonts w:ascii="XO Thames" w:hAnsi="XO Thames" w:eastAsia="Times New Roman" w:cs="Times New Roman"/>
      <w:b/>
      <w:color w:val="000000"/>
      <w:kern w:val="0"/>
      <w:sz w:val="52"/>
      <w:szCs w:val="20"/>
      <w:lang w:val="ru-RU" w:eastAsia="ru-RU" w:bidi="ar-SA"/>
    </w:rPr>
  </w:style>
  <w:style w:type="paragraph" w:styleId="15" w:customStyle="1">
    <w:name w:val="Основной шрифт абзаца1"/>
    <w:qFormat/>
    <w:pPr>
      <w:widowControl/>
      <w:suppressAutoHyphens w:val="true"/>
      <w:bidi w:val="0"/>
      <w:spacing w:lineRule="auto" w:line="276" w:before="0" w:after="200"/>
      <w:jc w:val="left"/>
    </w:pPr>
    <w:rPr>
      <w:rFonts w:ascii="Calibri" w:hAnsi="Calibri" w:eastAsia="Times New Roman" w:cs="Times New Roman" w:asciiTheme="minorHAnsi" w:hAnsiTheme="minorHAnsi"/>
      <w:color w:val="000000"/>
      <w:kern w:val="0"/>
      <w:sz w:val="22"/>
      <w:szCs w:val="20"/>
      <w:lang w:val="ru-RU" w:eastAsia="ru-RU" w:bidi="ar-SA"/>
    </w:rPr>
  </w:style>
  <w:style w:type="paragraph" w:styleId="Style22"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2">
    <w:name w:val="Table Grid"/>
    <w:basedOn w:val="a1"/>
    <w:uiPriority w:val="59"/>
    <w:rsid w:val="005852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xn--h1aakbeggiv.xn--80aaccp4ajwpkgbl4lpb.xn--p1ai/"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Application>LibreOffice/7.3.0.3$Windows_x86 LibreOffice_project/0f246aa12d0eee4a0f7adcefbf7c878fc2238db3</Application>
  <AppVersion>15.0000</AppVersion>
  <Pages>1</Pages>
  <Words>190</Words>
  <Characters>1400</Characters>
  <CharactersWithSpaces>1905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2021-11-26T13:42:00Z</dcterms:created>
  <dc:creator>User</dc:creator>
  <dc:description/>
  <dc:language>ru-RU</dc:language>
  <cp:lastModifiedBy/>
  <cp:lastPrinted>2022-04-21T12:07:19Z</cp:lastPrinted>
  <dcterms:modified xsi:type="dcterms:W3CDTF">2022-04-21T12:07:34Z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