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/>
        <w:drawing>
          <wp:inline distT="0" distB="0" distL="0" distR="0">
            <wp:extent cx="407035" cy="5118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white"/>
        </w:rPr>
        <w:t>ДУМА САНДОВСКОГО МУНИЦИПАЛЬНОГО ОКРУГА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Тверск</w:t>
      </w:r>
      <w:r>
        <w:rPr>
          <w:rFonts w:ascii="Times New Roman" w:hAnsi="Times New Roman"/>
          <w:sz w:val="28"/>
          <w:szCs w:val="28"/>
          <w:highlight w:val="white"/>
        </w:rPr>
        <w:t>ая</w:t>
      </w:r>
      <w:r>
        <w:rPr>
          <w:rFonts w:ascii="Times New Roman" w:hAnsi="Times New Roman"/>
          <w:sz w:val="28"/>
          <w:szCs w:val="28"/>
          <w:highlight w:val="white"/>
        </w:rPr>
        <w:t xml:space="preserve"> област</w:t>
      </w:r>
      <w:r>
        <w:rPr>
          <w:rFonts w:ascii="Times New Roman" w:hAnsi="Times New Roman"/>
          <w:sz w:val="28"/>
          <w:szCs w:val="28"/>
          <w:highlight w:val="white"/>
        </w:rPr>
        <w:t>ь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white"/>
        </w:rPr>
        <w:t>РЕШЕНИЕ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spacing w:lineRule="atLeast" w:line="283"/>
        <w:jc w:val="both"/>
        <w:rPr/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.2022                                           пгт. Сандово                                              № </w:t>
      </w:r>
      <w:r>
        <w:rPr>
          <w:rFonts w:ascii="Times New Roman" w:hAnsi="Times New Roman"/>
          <w:sz w:val="28"/>
        </w:rPr>
        <w:t>28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положения о порядке присвоения 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наименований элементам улично-дорожной сети, 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элементам планировочной структуры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границах Сандовского муниципального округа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Тверской области в честь значимых (памятных) 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событий и выдающихся людей 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3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Федеральным </w:t>
      </w:r>
      <w:hyperlink r:id="rId4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5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0"/>
        <w:gridCol w:w="6806"/>
        <w:gridCol w:w="1418"/>
      </w:tblGrid>
      <w:tr>
        <w:trPr/>
        <w:tc>
          <w:tcPr>
            <w:tcW w:w="1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spacing w:lineRule="auto" w:line="252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0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spacing w:lineRule="auto" w:line="25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spacing w:lineRule="auto" w:line="25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>РЕШИЛА: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spacing w:lineRule="auto" w:line="25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spacing w:lineRule="auto" w:line="252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33">
        <w:r>
          <w:rPr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присвоения наименований элементам улично-дорожной сети, элементам планировочной структуры в границах Сандовского муниципального округа Тверской области в честь значимых (памятных) событий и выдающихся людей (прилагается).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«Сандовские вести» и разместить на официальном сайте Сандовского муниципального округа Тверской области в информационно-телекоммуникационной сети Интернет.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О.Н.Грязнов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муниципального округа                                              О.В.Смирнова    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>
      <w:pPr>
        <w:pStyle w:val="Normal"/>
        <w:rPr>
          <w:rFonts w:ascii="Times New Roman" w:hAnsi="Times New Roman"/>
          <w:sz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8"/>
        </w:rPr>
        <w:t>Приложение</w:t>
      </w:r>
    </w:p>
    <w:p>
      <w:pPr>
        <w:pStyle w:val="Normal"/>
        <w:jc w:val="right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к решению Думы Сандовского  муниципального округа</w:t>
      </w:r>
    </w:p>
    <w:p>
      <w:pPr>
        <w:pStyle w:val="Normal"/>
        <w:jc w:val="right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Тверской области от </w:t>
      </w:r>
      <w:r>
        <w:rPr>
          <w:rFonts w:ascii="Times New Roman" w:hAnsi="Times New Roman"/>
          <w:sz w:val="22"/>
          <w:szCs w:val="28"/>
        </w:rPr>
        <w:t>12.07.2022г № 28</w:t>
      </w:r>
    </w:p>
    <w:p>
      <w:pPr>
        <w:pStyle w:val="Normal"/>
        <w:jc w:val="right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присвоения наименований элементам улично-дорожной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сети, элементам планировочной структуры в границах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Сандовского муниципального округа Тверской области в честь значимых (памятных) событий и выдающихся людей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порядке присвоения наименований элементам улично-дорожной сети, элементам планировочной структуры в границах Сандовского муниципального округа Тверской областии в честь значимых (памятных) событий и выдающихся людей (далее – Положение) разработано в соответствии с Федеральным </w:t>
      </w:r>
      <w:hyperlink r:id="rId6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 от 06.10.2003 № 131- ФЗ «Об общих принципах организации местного самоуправления в Российской Федерации», Федеральным </w:t>
      </w:r>
      <w:hyperlink r:id="rId7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 от 28.12.2013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8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 и устанавливает порядок присвоения наименований элементам улично-дорожной сети, элементам планировочной структуры в границах Сандовского муниципального Тверской  области (далее - Положение).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 В Положении используются следующие основные понятия: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Наименования (топонимы) - имена собственные, присваиваемые элементам улично-дорожной сети и элементам планировочной структуры               в Сандовском муниципальном округе, служащие для их выделения                                   и распознавания.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Понятия "улично-дорожной сети" и "элементы планировочной структуры" используются в Положении в том же значении, что  и в постановлении Правительства Российской Федерации от 19.11.2014 № 1221 «Об утверждении Правил присвоения, изменения и аннулирования адресов» и приказе Минстроя России от 25.04.2017 № 738/пр «Об утверждении видов элементов планировочной структуры». 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Инициаторы присвоения наименований (переименования) (далее по тексту - инициаторы) - органы государственной власти, высшее должностное лицо Тверской области, органы местного самоуправления, юридические лица, общественные и иные организации, в том числе органы территориального общественного самоуправления, граждане.</w:t>
      </w:r>
    </w:p>
    <w:p>
      <w:pPr>
        <w:pStyle w:val="Normal"/>
        <w:ind w:firstLine="54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sz w:val="28"/>
          <w:szCs w:val="28"/>
        </w:rPr>
        <w:t>1.3. В целях осуществления единой политики в области установки монументов (памятников) и памятных знаков, присвоения наименований элементам улично-дорожной сети, элементам планировочной структуры в честь значимых (памятных) событий и выдающихся людей в Сандовском муниципальном округе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создается комиссия по рассмотрению данных вопросов при Администрации Сандовского муниципального округа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по тексту – Комиссия).</w:t>
      </w:r>
    </w:p>
    <w:p>
      <w:pPr>
        <w:pStyle w:val="Normal"/>
        <w:ind w:firstLine="54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sz w:val="28"/>
          <w:szCs w:val="28"/>
        </w:rPr>
        <w:t>Состав Комиссии, порядок ее деятельности и полномочия утверждаются распоряжением Администрации Сандовского муниципалдьного округа.</w:t>
      </w:r>
    </w:p>
    <w:p>
      <w:pPr>
        <w:pStyle w:val="Normal"/>
        <w:ind w:firstLine="54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sz w:val="28"/>
          <w:szCs w:val="28"/>
        </w:rPr>
        <w:t>1.4. Присвоение (изменение) наименований элементам улично-дорожной сети, элементам планировочной структуры в Сандовском муниципальном округе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настоящего Положения осуществляется решением Думы Сандовского муниципального округа.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Основные требования, предъявляемые к наименованию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элементов улично-дорожной сети, элементов планировочной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i/>
          <w:i/>
          <w:sz w:val="20"/>
        </w:rPr>
      </w:pPr>
      <w:r>
        <w:rPr>
          <w:rFonts w:cs="Times New Roman" w:ascii="Times New Roman" w:hAnsi="Times New Roman"/>
          <w:sz w:val="28"/>
          <w:szCs w:val="28"/>
        </w:rPr>
        <w:t>структуры в Сандовском муниципальном округе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Присвоение (изменение) наименований элементов улично-дорожной сети, элементов планировочной структуры в честь значимых памятных событий и выдающихся людей в целях увековечения их памяти производится с учетом (в необходимых случаях) мнения населения, выявленных путем анкетирования, опроса.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выдающихся людей учитывается их деятельность                     и заслуги перед Сандовским муниципальным округом, Тверской областью,  Российской Федерацией, при этом необходимо учитывать согласие членов семьи или родственников, обладающих правами наследования (при их наличии). 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2.2.Наименования элементов улично-дорожной сети, элементов планировочной структуры указываются с использованием букв русского алфавита.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2.3.Собственные наименования элементов улично-дорожной сети, элементов планировочной структуры, присвоенные в честь значимых событий и выдающихся людей, оформляются в родительном падеже.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2.4.Собственное наименование элементов улично-дорожной сети, элементов планировочной структуры, состоящее из наименования значимого события  (имени и фамилии выдающихся людей),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2.5.Составные части наименований элементов улично-дорожной сети, элементов планировочной структуры, представляющие собой наименования значимого события (имя и фамилию или звание и фамилию выдающихся людей), употребляются с полным написанием имени и фамилии или звания и фамилии.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Основания присвоения (изменения) наименований элементам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улично-дорожной сети, элементам планировочной структуры,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их регистрации и учета в Сандовском муниципальном округе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3.1.Основаниями для присвоения (изменения) наименований элементам улично-дорожной сети, элементам планировочной структуры в Сандовском муниципальном округе являются: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sz w:val="28"/>
          <w:szCs w:val="28"/>
        </w:rPr>
        <w:t>3.1.1.Отсутствие наименований (изменение) элементов улично-дорожной сети, элементов планировочной структуры в Сандовском муниципальном округе  в целях увековечивания памяти значимых событий и выдающихся людей, внесших значительный вклад в развитие и укрепление Сандовского муниципального округа, Тверской области и  Российской Федерации.</w:t>
      </w:r>
    </w:p>
    <w:p>
      <w:pPr>
        <w:pStyle w:val="Normal"/>
        <w:ind w:firstLine="54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sz w:val="28"/>
          <w:szCs w:val="28"/>
        </w:rPr>
        <w:t>3.2.Присваиваемые наименования улично-дорожной сети, элементов планировочной структуры в Сандовском муниципальном округе  подлежат регистрации и учету уполномоченными сотрудниками Администрации Сандовского муниципального округа в Федеральной информационной адресной системе (ФИАС) в соответствии с действующим законодательством.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Порядок внесения предложений о присвоении (изменении)  наименований элементам улично-дорожной сети, элементам планировочной структуры в </w:t>
      </w:r>
      <w:r>
        <w:rPr>
          <w:rFonts w:ascii="Times New Roman" w:hAnsi="Times New Roman"/>
          <w:sz w:val="28"/>
          <w:szCs w:val="28"/>
        </w:rPr>
        <w:t xml:space="preserve">Сандовском муниципальном округе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i/>
          <w:i/>
          <w:sz w:val="20"/>
        </w:rPr>
      </w:pPr>
      <w:r>
        <w:rPr>
          <w:rFonts w:cs="Times New Roman" w:ascii="Times New Roman" w:hAnsi="Times New Roman"/>
          <w:b w:val="false"/>
          <w:i/>
          <w:sz w:val="20"/>
        </w:rPr>
      </w:r>
    </w:p>
    <w:p>
      <w:pPr>
        <w:pStyle w:val="Normal"/>
        <w:jc w:val="both"/>
        <w:rPr>
          <w:rFonts w:ascii="Times New Roman" w:hAnsi="Times New Roman"/>
          <w:i/>
          <w:i/>
        </w:rPr>
      </w:pPr>
      <w:bookmarkStart w:id="1" w:name="P73"/>
      <w:bookmarkEnd w:id="1"/>
      <w:r>
        <w:rPr>
          <w:rFonts w:ascii="Times New Roman" w:hAnsi="Times New Roman"/>
          <w:sz w:val="28"/>
          <w:szCs w:val="28"/>
        </w:rPr>
        <w:tab/>
        <w:t>4.1.Присвоение (изменение) наименований элементам улично-дорожной сети, элементам планировочной структуры в Сандовском муниципальном округе производится в порядке, установленном настоящим Положением, по предложению инициаторов: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 Российской Федерации, достигших 18 лет, имеющих постоянное место жительства на территории Сандовского муниципального округа.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граждан по присвоению (изменению) наименований элементам улично-дорожной сети, элементам планировочной структуры в Сандовском муниципальном округе  реализуется путем создания инициативной группы в количестве не менее 30 (тридцати) человек (далее по тексту - инициативная группа);</w:t>
      </w:r>
    </w:p>
    <w:p>
      <w:pPr>
        <w:pStyle w:val="Normal"/>
        <w:spacing w:lineRule="atLeast" w:line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- юридических лиц, зарегистрированных в установленном порядке и осуществляющих свою деятельность на территории Сандовского муниципального округа;</w:t>
      </w:r>
    </w:p>
    <w:p>
      <w:pPr>
        <w:pStyle w:val="Normal"/>
        <w:spacing w:lineRule="atLeast" w:lin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общественных и иных организаций, в том числе органов территориального общественного самоуправления Сандовского муниципального округа;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органов государственной власти Российской Федерации, Тверской области, высшего должностного лица Тверской области. 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Предложения о присвоении (изменении) наименований элементам улично-дорожной сети, элементам планировочной структуры                                   в Сандовском муниципальном округе вносятся инициаторами, указанными в </w:t>
      </w:r>
      <w:hyperlink w:anchor="P73">
        <w:r>
          <w:rPr>
            <w:rFonts w:ascii="Times New Roman" w:hAnsi="Times New Roman"/>
            <w:sz w:val="28"/>
            <w:szCs w:val="28"/>
          </w:rPr>
          <w:t>п. 4.1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письменном виде в Администрацию Сандовского муниципального округа, после чего направляются на рассмотрение Комиссии.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80"/>
      <w:bookmarkEnd w:id="2"/>
      <w:r>
        <w:rPr>
          <w:rFonts w:ascii="Times New Roman" w:hAnsi="Times New Roman"/>
          <w:sz w:val="28"/>
          <w:szCs w:val="28"/>
        </w:rPr>
        <w:t>4.3. Инициаторы представляют следующие документы: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Ходатайство о присвоении (изменении) наименования элементам улично-дорожной сети, элементам планировочной структуры в Сандовском муниципальном округе, в котором содержатся: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предполагаемое наименование элементов улично-дорожной сети, элементов планировочной структуры в Сандовском муниципальном округе;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карта-схема, на которой обозначается расположение элементов улично-дорожной сети, элементов планировочной структуры в Сандовском муниципальном округе;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инициаторах, предложивших присвоить (изменить) наименование элементам улично-дорожной сети, элементам планировочной структуры в Сандовском муниципальном округе;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присвоения (изменения) нового наименования элементам улично-дорожной сети, элементам планировочной структуры в Сандовском муниципальном округе.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Соответствующие архивные документы (при необходимости).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 (при их  наличии).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Биографическая справка о жизни выдающихся людей, деятельности и указываются их заслуги, а также согласие семьи и родственников, обладающих правами наследования (при их наличии).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 результатам рассмотрения предложений о присвоении (изменении) наименований элементам улично-дорожной сети, элементам планировочной структуры в Сандовском муниципальном округе и документов, указанных в </w:t>
      </w:r>
      <w:hyperlink w:anchor="P80">
        <w:r>
          <w:rPr>
            <w:rFonts w:ascii="Times New Roman" w:hAnsi="Times New Roman"/>
            <w:color w:val="0000FF"/>
            <w:sz w:val="28"/>
            <w:szCs w:val="28"/>
          </w:rPr>
          <w:t>пункте 4.3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в течение 30 (тридцати) календарных дней готовит заключение о целесообразности (нецелесообразности) присвоения (изменения) наименования элементам улично-дорожной сети, элементам планировочной структуры в Сандовском муниципальном округе.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 согласия Главы Сандовского муниципального округа  вправе продлить срок рассмотрения предложения о присвоении (изменении) наименования элементам улично-дорожной сети, элементам планировочной структуры в Сандовском муниципальном округе, но не более чем на один месяц с обязательным письменным уведомлением инициаторов.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Комиссия вправе внести предложение Главе Сандовского муниципального округа о проведении соответствующих мероприятий (анкетирование, опрос), нацеленных на выявление общественного мнения по вопросу присвоения (изменения) наименования элементов улично-дорожной сети, элементов планировочной структуры в Сандовском муниципальном округе.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в определении территории, подлежащей анкетированию, опросу, отдается той территории, где расположен элемент улично-дорожной сети, элемент планировочной структуры, наименование которого планируется присвоить или изменить.</w:t>
      </w:r>
    </w:p>
    <w:p>
      <w:pPr>
        <w:pStyle w:val="Normal"/>
        <w:ind w:firstLine="54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sz w:val="28"/>
          <w:szCs w:val="28"/>
        </w:rPr>
        <w:t>4.5. Глава Сандовского муниципального округа на основании заключения Комиссии направляет в установленном порядке необходимые документы о присвоении (изменении) или отказе в присвоении (изменении) наименования элементам улично-дорожной сети, элементам планировочной структуры в Сандовском муниципальном округе  в честь значимого (памятного) события, выдающегося лица на рассмотрение Думы Сандовского муниципального округа.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Сандовского муниципального округа о присвоении (изменении) наименования элементов улично-дорожной сети, элементов планировочной структуры в Сандовском муниципальном округе  или об отказе в присвоении  (изменении) наименования элементов улично-дорожной сети, элементов планировочной структуры в Сандовском муниципальном округе  направляется инициаторам в установленном порядке.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О.Н.Грязнов</w:t>
        <w:tab/>
        <w:tab/>
        <w:tab/>
        <w:tab/>
        <w:tab/>
        <w:tab/>
      </w:r>
    </w:p>
    <w:sectPr>
      <w:type w:val="nextPage"/>
      <w:pgSz w:w="11906" w:h="16838"/>
      <w:pgMar w:left="1075" w:right="736" w:gutter="0" w:header="0" w:top="720" w:footer="0" w:bottom="353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267a8f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3"/>
    <w:uiPriority w:val="9"/>
    <w:qFormat/>
    <w:rsid w:val="00267a8f"/>
    <w:pPr>
      <w:keepNext w:val="true"/>
      <w:spacing w:lineRule="auto" w:line="360" w:before="120" w:after="0"/>
      <w:jc w:val="center"/>
      <w:outlineLvl w:val="0"/>
    </w:pPr>
    <w:rPr>
      <w:rFonts w:ascii="Arial" w:hAnsi="Arial"/>
      <w:b/>
      <w:sz w:val="30"/>
    </w:rPr>
  </w:style>
  <w:style w:type="paragraph" w:styleId="2" w:customStyle="1">
    <w:name w:val="Heading 2"/>
    <w:next w:val="Normal"/>
    <w:link w:val="22"/>
    <w:uiPriority w:val="9"/>
    <w:qFormat/>
    <w:rsid w:val="00267a8f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 w:customStyle="1">
    <w:name w:val="Heading 3"/>
    <w:next w:val="Normal"/>
    <w:link w:val="31"/>
    <w:uiPriority w:val="9"/>
    <w:qFormat/>
    <w:rsid w:val="00267a8f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 w:customStyle="1">
    <w:name w:val="Heading 4"/>
    <w:next w:val="Normal"/>
    <w:link w:val="42"/>
    <w:uiPriority w:val="9"/>
    <w:qFormat/>
    <w:rsid w:val="00267a8f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 w:customStyle="1">
    <w:name w:val="Heading 5"/>
    <w:next w:val="Normal"/>
    <w:link w:val="51"/>
    <w:uiPriority w:val="9"/>
    <w:qFormat/>
    <w:rsid w:val="00267a8f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7"/>
    <w:qFormat/>
    <w:rsid w:val="00267a8f"/>
    <w:rPr>
      <w:rFonts w:ascii="Tms Rmn" w:hAnsi="Tms Rmn"/>
    </w:rPr>
  </w:style>
  <w:style w:type="character" w:styleId="21" w:customStyle="1">
    <w:name w:val="Оглавление 2 Знак"/>
    <w:qFormat/>
    <w:rsid w:val="00267a8f"/>
    <w:rPr/>
  </w:style>
  <w:style w:type="character" w:styleId="41" w:customStyle="1">
    <w:name w:val="Оглавление 4 Знак"/>
    <w:qFormat/>
    <w:rsid w:val="00267a8f"/>
    <w:rPr/>
  </w:style>
  <w:style w:type="character" w:styleId="6" w:customStyle="1">
    <w:name w:val="Оглавление 6 Знак"/>
    <w:qFormat/>
    <w:rsid w:val="00267a8f"/>
    <w:rPr/>
  </w:style>
  <w:style w:type="character" w:styleId="7" w:customStyle="1">
    <w:name w:val="Оглавление 7 Знак"/>
    <w:qFormat/>
    <w:rsid w:val="00267a8f"/>
    <w:rPr/>
  </w:style>
  <w:style w:type="character" w:styleId="31" w:customStyle="1">
    <w:name w:val="Заголовок 3 Знак"/>
    <w:qFormat/>
    <w:rsid w:val="00267a8f"/>
    <w:rPr>
      <w:rFonts w:ascii="XO Thames" w:hAnsi="XO Thames"/>
      <w:b/>
      <w:i/>
    </w:rPr>
  </w:style>
  <w:style w:type="character" w:styleId="32" w:customStyle="1">
    <w:name w:val="Оглавление 3 Знак"/>
    <w:qFormat/>
    <w:rsid w:val="00267a8f"/>
    <w:rPr/>
  </w:style>
  <w:style w:type="character" w:styleId="12" w:customStyle="1">
    <w:name w:val="Гиперссылка1"/>
    <w:link w:val="18"/>
    <w:qFormat/>
    <w:rsid w:val="00267a8f"/>
    <w:rPr>
      <w:color w:val="0000FF"/>
      <w:u w:val="single"/>
    </w:rPr>
  </w:style>
  <w:style w:type="character" w:styleId="51" w:customStyle="1">
    <w:name w:val="Заголовок 5 Знак"/>
    <w:qFormat/>
    <w:rsid w:val="00267a8f"/>
    <w:rPr>
      <w:rFonts w:ascii="XO Thames" w:hAnsi="XO Thames"/>
      <w:b/>
      <w:sz w:val="22"/>
    </w:rPr>
  </w:style>
  <w:style w:type="character" w:styleId="13" w:customStyle="1">
    <w:name w:val="Заголовок 1 Знак"/>
    <w:basedOn w:val="11"/>
    <w:qFormat/>
    <w:rsid w:val="00267a8f"/>
    <w:rPr>
      <w:rFonts w:ascii="Arial" w:hAnsi="Arial"/>
      <w:b/>
      <w:sz w:val="30"/>
    </w:rPr>
  </w:style>
  <w:style w:type="character" w:styleId="Style9" w:customStyle="1">
    <w:name w:val="Интернет-ссылка"/>
    <w:link w:val="24"/>
    <w:rsid w:val="00267a8f"/>
    <w:rPr>
      <w:color w:val="0000FF"/>
      <w:u w:val="single"/>
    </w:rPr>
  </w:style>
  <w:style w:type="character" w:styleId="Footnote" w:customStyle="1">
    <w:name w:val="Footnote"/>
    <w:link w:val="Footnote1"/>
    <w:qFormat/>
    <w:rsid w:val="00267a8f"/>
    <w:rPr>
      <w:rFonts w:ascii="XO Thames" w:hAnsi="XO Thames"/>
      <w:sz w:val="22"/>
    </w:rPr>
  </w:style>
  <w:style w:type="character" w:styleId="14" w:customStyle="1">
    <w:name w:val="Оглавление 1 Знак"/>
    <w:qFormat/>
    <w:rsid w:val="00267a8f"/>
    <w:rPr>
      <w:rFonts w:ascii="XO Thames" w:hAnsi="XO Thames"/>
      <w:b/>
    </w:rPr>
  </w:style>
  <w:style w:type="character" w:styleId="ConsPlusNormal" w:customStyle="1">
    <w:name w:val="ConsPlusNormal"/>
    <w:link w:val="ConsPlusNormal1"/>
    <w:qFormat/>
    <w:rsid w:val="00267a8f"/>
    <w:rPr>
      <w:sz w:val="28"/>
    </w:rPr>
  </w:style>
  <w:style w:type="character" w:styleId="HeaderandFooter" w:customStyle="1">
    <w:name w:val="Header and Footer"/>
    <w:qFormat/>
    <w:rsid w:val="00267a8f"/>
    <w:rPr>
      <w:rFonts w:ascii="XO Thames" w:hAnsi="XO Thames"/>
    </w:rPr>
  </w:style>
  <w:style w:type="character" w:styleId="9" w:customStyle="1">
    <w:name w:val="Оглавление 9 Знак"/>
    <w:qFormat/>
    <w:rsid w:val="00267a8f"/>
    <w:rPr/>
  </w:style>
  <w:style w:type="character" w:styleId="8" w:customStyle="1">
    <w:name w:val="Оглавление 8 Знак"/>
    <w:qFormat/>
    <w:rsid w:val="00267a8f"/>
    <w:rPr/>
  </w:style>
  <w:style w:type="character" w:styleId="Style10" w:customStyle="1">
    <w:name w:val="Текст выноски Знак"/>
    <w:basedOn w:val="11"/>
    <w:link w:val="BalloonText"/>
    <w:qFormat/>
    <w:rsid w:val="00267a8f"/>
    <w:rPr>
      <w:rFonts w:ascii="Tahoma" w:hAnsi="Tahoma"/>
      <w:sz w:val="16"/>
    </w:rPr>
  </w:style>
  <w:style w:type="character" w:styleId="Heading" w:customStyle="1">
    <w:name w:val="Heading"/>
    <w:basedOn w:val="11"/>
    <w:qFormat/>
    <w:rsid w:val="00267a8f"/>
    <w:rPr>
      <w:rFonts w:ascii="Arial" w:hAnsi="Arial"/>
      <w:color w:val="00000A"/>
      <w:sz w:val="28"/>
    </w:rPr>
  </w:style>
  <w:style w:type="character" w:styleId="52" w:customStyle="1">
    <w:name w:val="Оглавление 5 Знак"/>
    <w:qFormat/>
    <w:rsid w:val="00267a8f"/>
    <w:rPr/>
  </w:style>
  <w:style w:type="character" w:styleId="Style11" w:customStyle="1">
    <w:name w:val="Подзаголовок Знак"/>
    <w:basedOn w:val="11"/>
    <w:qFormat/>
    <w:rsid w:val="00267a8f"/>
    <w:rPr>
      <w:rFonts w:ascii="Times New Roman" w:hAnsi="Times New Roman"/>
      <w:b/>
      <w:sz w:val="24"/>
    </w:rPr>
  </w:style>
  <w:style w:type="character" w:styleId="Toc10" w:customStyle="1">
    <w:name w:val="toc 10"/>
    <w:link w:val="Toc101"/>
    <w:qFormat/>
    <w:rsid w:val="00267a8f"/>
    <w:rPr/>
  </w:style>
  <w:style w:type="character" w:styleId="Style12" w:customStyle="1">
    <w:name w:val="Название Знак"/>
    <w:basedOn w:val="11"/>
    <w:qFormat/>
    <w:rsid w:val="00267a8f"/>
    <w:rPr>
      <w:rFonts w:ascii="Times New Roman" w:hAnsi="Times New Roman"/>
      <w:b/>
      <w:sz w:val="24"/>
    </w:rPr>
  </w:style>
  <w:style w:type="character" w:styleId="42" w:customStyle="1">
    <w:name w:val="Заголовок 4 Знак"/>
    <w:qFormat/>
    <w:rsid w:val="00267a8f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267a8f"/>
    <w:rPr>
      <w:rFonts w:ascii="XO Thames" w:hAnsi="XO Thames"/>
      <w:b/>
      <w:color w:val="00A0FF"/>
      <w:sz w:val="26"/>
    </w:rPr>
  </w:style>
  <w:style w:type="character" w:styleId="15" w:customStyle="1">
    <w:name w:val="Основной шрифт абзаца1"/>
    <w:link w:val="16"/>
    <w:qFormat/>
    <w:rsid w:val="00267a8f"/>
    <w:rPr/>
  </w:style>
  <w:style w:type="paragraph" w:styleId="Style13" w:customStyle="1">
    <w:name w:val="Заголовок"/>
    <w:basedOn w:val="Normal"/>
    <w:next w:val="Normal"/>
    <w:qFormat/>
    <w:rsid w:val="00267a8f"/>
    <w:pPr>
      <w:keepNext w:val="true"/>
      <w:tabs>
        <w:tab w:val="clear" w:pos="708"/>
        <w:tab w:val="left" w:pos="709" w:leader="none"/>
      </w:tabs>
      <w:spacing w:lineRule="atLeast" w:line="276" w:before="240" w:after="120"/>
    </w:pPr>
    <w:rPr>
      <w:rFonts w:ascii="Arial" w:hAnsi="Arial"/>
      <w:color w:val="00000A"/>
      <w:sz w:val="28"/>
    </w:rPr>
  </w:style>
  <w:style w:type="paragraph" w:styleId="Style14">
    <w:name w:val="Body Text"/>
    <w:basedOn w:val="Normal"/>
    <w:rsid w:val="00934b75"/>
    <w:pPr>
      <w:spacing w:lineRule="auto" w:line="276" w:before="0" w:after="140"/>
    </w:pPr>
    <w:rPr/>
  </w:style>
  <w:style w:type="paragraph" w:styleId="Style15">
    <w:name w:val="List"/>
    <w:basedOn w:val="Style14"/>
    <w:rsid w:val="00934b75"/>
    <w:pPr/>
    <w:rPr>
      <w:rFonts w:cs="Mangal"/>
    </w:rPr>
  </w:style>
  <w:style w:type="paragraph" w:styleId="Style16" w:customStyle="1">
    <w:name w:val="Caption"/>
    <w:basedOn w:val="Normal"/>
    <w:qFormat/>
    <w:rsid w:val="00934b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934b75"/>
    <w:pPr>
      <w:suppressLineNumbers/>
    </w:pPr>
    <w:rPr>
      <w:rFonts w:cs="Mangal"/>
    </w:rPr>
  </w:style>
  <w:style w:type="paragraph" w:styleId="23" w:customStyle="1">
    <w:name w:val="TOC 2"/>
    <w:next w:val="Normal"/>
    <w:link w:val="21"/>
    <w:uiPriority w:val="39"/>
    <w:rsid w:val="00267a8f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TOC 4"/>
    <w:next w:val="Normal"/>
    <w:link w:val="41"/>
    <w:uiPriority w:val="39"/>
    <w:rsid w:val="00267a8f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 w:customStyle="1">
    <w:name w:val="TOC 6"/>
    <w:next w:val="Normal"/>
    <w:link w:val="6"/>
    <w:uiPriority w:val="39"/>
    <w:rsid w:val="00267a8f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 w:customStyle="1">
    <w:name w:val="TOC 7"/>
    <w:next w:val="Normal"/>
    <w:link w:val="7"/>
    <w:uiPriority w:val="39"/>
    <w:rsid w:val="00267a8f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Основной шрифт абзаца1"/>
    <w:link w:val="15"/>
    <w:qFormat/>
    <w:rsid w:val="00267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Обычный1"/>
    <w:link w:val="11"/>
    <w:qFormat/>
    <w:rsid w:val="00267a8f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 w:customStyle="1">
    <w:name w:val="TOC 3"/>
    <w:next w:val="Normal"/>
    <w:link w:val="32"/>
    <w:uiPriority w:val="39"/>
    <w:rsid w:val="00267a8f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Гиперссылка1"/>
    <w:link w:val="12"/>
    <w:qFormat/>
    <w:rsid w:val="00267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24" w:customStyle="1">
    <w:name w:val="Гиперссылка2"/>
    <w:link w:val="Style9"/>
    <w:qFormat/>
    <w:rsid w:val="00267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267a8f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9" w:customStyle="1">
    <w:name w:val="TOC 1"/>
    <w:next w:val="Normal"/>
    <w:link w:val="14"/>
    <w:uiPriority w:val="39"/>
    <w:rsid w:val="00267a8f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rsid w:val="00267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8" w:customStyle="1">
    <w:name w:val="Колонтитул"/>
    <w:qFormat/>
    <w:rsid w:val="00267a8f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 w:customStyle="1">
    <w:name w:val="TOC 9"/>
    <w:next w:val="Normal"/>
    <w:link w:val="9"/>
    <w:uiPriority w:val="39"/>
    <w:rsid w:val="00267a8f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 w:customStyle="1">
    <w:name w:val="TOC 8"/>
    <w:next w:val="Normal"/>
    <w:link w:val="8"/>
    <w:uiPriority w:val="39"/>
    <w:rsid w:val="00267a8f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0"/>
    <w:qFormat/>
    <w:rsid w:val="00267a8f"/>
    <w:pPr/>
    <w:rPr>
      <w:rFonts w:ascii="Tahoma" w:hAnsi="Tahoma"/>
      <w:sz w:val="16"/>
    </w:rPr>
  </w:style>
  <w:style w:type="paragraph" w:styleId="53" w:customStyle="1">
    <w:name w:val="TOC 5"/>
    <w:next w:val="Normal"/>
    <w:link w:val="52"/>
    <w:uiPriority w:val="39"/>
    <w:rsid w:val="00267a8f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9">
    <w:name w:val="Subtitle"/>
    <w:basedOn w:val="Normal"/>
    <w:next w:val="Normal"/>
    <w:link w:val="Style11"/>
    <w:uiPriority w:val="11"/>
    <w:qFormat/>
    <w:rsid w:val="00267a8f"/>
    <w:pPr/>
    <w:rPr>
      <w:rFonts w:ascii="Times New Roman" w:hAnsi="Times New Roman"/>
      <w:b/>
      <w:sz w:val="24"/>
    </w:rPr>
  </w:style>
  <w:style w:type="paragraph" w:styleId="Toc101" w:customStyle="1">
    <w:name w:val="toc 10"/>
    <w:next w:val="Normal"/>
    <w:link w:val="Toc10"/>
    <w:uiPriority w:val="39"/>
    <w:qFormat/>
    <w:rsid w:val="00267a8f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0">
    <w:name w:val="Title"/>
    <w:basedOn w:val="Normal"/>
    <w:next w:val="Normal"/>
    <w:link w:val="Style12"/>
    <w:uiPriority w:val="10"/>
    <w:qFormat/>
    <w:rsid w:val="00267a8f"/>
    <w:pPr>
      <w:jc w:val="center"/>
    </w:pPr>
    <w:rPr>
      <w:rFonts w:ascii="Times New Roman" w:hAnsi="Times New Roman"/>
      <w:b/>
      <w:sz w:val="24"/>
    </w:rPr>
  </w:style>
  <w:style w:type="paragraph" w:styleId="ConsPlusTitle" w:customStyle="1">
    <w:name w:val="ConsPlusTitle"/>
    <w:qFormat/>
    <w:rsid w:val="00da2047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Style21" w:customStyle="1">
    <w:name w:val="Header"/>
    <w:basedOn w:val="Style18"/>
    <w:rsid w:val="00934b7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267a8f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67a8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8CB8CEDE9287138AD9CE1B9909351FC31B01F911F666FC817D17A3687AC556EC827492BDFEF369044DEAE038C42EBL" TargetMode="External"/><Relationship Id="rId4" Type="http://schemas.openxmlformats.org/officeDocument/2006/relationships/hyperlink" Target="consultantplus://offline/ref=08CB8CEDE9287138AD9CE1B9909351FC31B01F9E18626FC817D17A3687AC556EC827492BDFEF369044DEAE038C42EBL" TargetMode="External"/><Relationship Id="rId5" Type="http://schemas.openxmlformats.org/officeDocument/2006/relationships/hyperlink" Target="consultantplus://offline/ref=08CB8CEDE9287138AD9CE1B9909351FC31B01B901E626FC817D17A3687AC556EC827492BDFEF369044DEAE038C42EBL" TargetMode="External"/><Relationship Id="rId6" Type="http://schemas.openxmlformats.org/officeDocument/2006/relationships/hyperlink" Target="consultantplus://offline/ref=08CB8CEDE9287138AD9CE1B9909351FC31B01F911F666FC817D17A3687AC556EC827492BDFEF369044DEAE038C42EBL" TargetMode="External"/><Relationship Id="rId7" Type="http://schemas.openxmlformats.org/officeDocument/2006/relationships/hyperlink" Target="consultantplus://offline/ref=08CB8CEDE9287138AD9CE1B9909351FC31B01F9E18626FC817D17A3687AC556EC827492BDFEF369044DEAE038C42EBL" TargetMode="External"/><Relationship Id="rId8" Type="http://schemas.openxmlformats.org/officeDocument/2006/relationships/hyperlink" Target="consultantplus://offline/ref=08CB8CEDE9287138AD9CE1B9909351FC31B01B901E626FC817D17A3687AC556EC827492BDFEF369044DEAE038C42EBL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LibreOffice/7.3.4.2$Windows_x86 LibreOffice_project/728fec16bd5f605073805c3c9e7c4212a0120dc5</Application>
  <AppVersion>15.0000</AppVersion>
  <Pages>5</Pages>
  <Words>1378</Words>
  <Characters>10939</Characters>
  <CharactersWithSpaces>12640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2022-06-22T11:47:00Z</dcterms:created>
  <dc:creator/>
  <dc:description/>
  <dc:language>ru-RU</dc:language>
  <cp:lastModifiedBy/>
  <cp:lastPrinted>2022-07-13T16:56:12Z</cp:lastPrinted>
  <dcterms:modified xsi:type="dcterms:W3CDTF">2022-07-13T16:56:29Z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