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before="0" w:after="0"/>
        <w:jc w:val="right"/>
        <w:rPr>
          <w:rFonts w:ascii="Times New Roman" w:hAnsi="Times New Roman"/>
          <w:b/>
          <w:b/>
          <w:bCs/>
          <w:sz w:val="40"/>
        </w:rPr>
      </w:pPr>
      <w:r>
        <w:rPr>
          <w:b/>
          <w:bCs/>
          <w:sz w:val="40"/>
        </w:rPr>
        <w:drawing>
          <wp:anchor behindDoc="0" distT="0" distB="139065" distL="0" distR="0" simplePos="0" locked="0" layoutInCell="0" allowOverlap="1" relativeHeight="2">
            <wp:simplePos x="0" y="0"/>
            <wp:positionH relativeFrom="column">
              <wp:posOffset>2817495</wp:posOffset>
            </wp:positionH>
            <wp:positionV relativeFrom="paragraph">
              <wp:posOffset>81915</wp:posOffset>
            </wp:positionV>
            <wp:extent cx="558165" cy="5543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87" t="-450" r="-5487" b="-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40"/>
        </w:rPr>
      </w:pPr>
      <w:r>
        <w:rPr>
          <w:rFonts w:ascii="Times New Roman" w:hAnsi="Times New Roman"/>
          <w:b/>
          <w:bCs/>
          <w:sz w:val="40"/>
        </w:rPr>
        <w:t>АДМИНИСТРАЦИЯ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САНДОВСКОГО МУНИЦИПАЛЬНОГО ОКРУГА</w:t>
      </w:r>
    </w:p>
    <w:p>
      <w:pPr>
        <w:pStyle w:val="5"/>
        <w:spacing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sz w:val="28"/>
          <w:szCs w:val="28"/>
        </w:rPr>
        <w:t>Тверская область</w:t>
      </w:r>
    </w:p>
    <w:p>
      <w:pPr>
        <w:pStyle w:val="6"/>
        <w:spacing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25.10.2022                                           п. Сандово                                                   № 280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tLeast" w:line="240"/>
        <w:ind w:left="0" w:hanging="0"/>
        <w:outlineLvl w:val="0"/>
        <w:rPr>
          <w:sz w:val="22"/>
          <w:szCs w:val="22"/>
        </w:rPr>
      </w:pPr>
      <w:r>
        <w:rPr>
          <w:sz w:val="22"/>
          <w:szCs w:val="22"/>
        </w:rPr>
        <w:t>Об утверждении правил определения требований</w:t>
      </w:r>
    </w:p>
    <w:p>
      <w:pPr>
        <w:pStyle w:val="Normal"/>
        <w:widowControl w:val="false"/>
        <w:numPr>
          <w:ilvl w:val="0"/>
          <w:numId w:val="0"/>
        </w:numPr>
        <w:spacing w:lineRule="atLeast" w:line="240"/>
        <w:ind w:left="0" w:hanging="0"/>
        <w:outlineLvl w:val="0"/>
        <w:rPr>
          <w:sz w:val="22"/>
          <w:szCs w:val="22"/>
        </w:rPr>
      </w:pPr>
      <w:r>
        <w:rPr>
          <w:sz w:val="22"/>
          <w:szCs w:val="22"/>
        </w:rPr>
        <w:t>к закупаемым муниципальными органами (включая</w:t>
      </w:r>
    </w:p>
    <w:p>
      <w:pPr>
        <w:pStyle w:val="Normal"/>
        <w:widowControl w:val="false"/>
        <w:numPr>
          <w:ilvl w:val="0"/>
          <w:numId w:val="0"/>
        </w:numPr>
        <w:spacing w:lineRule="atLeast" w:line="240"/>
        <w:ind w:left="0" w:hanging="0"/>
        <w:outlineLvl w:val="0"/>
        <w:rPr>
          <w:sz w:val="22"/>
          <w:szCs w:val="22"/>
        </w:rPr>
      </w:pPr>
      <w:r>
        <w:rPr>
          <w:sz w:val="22"/>
          <w:szCs w:val="22"/>
        </w:rPr>
        <w:t>подведомственные им казенные и бюджетные учреждения,</w:t>
      </w:r>
    </w:p>
    <w:p>
      <w:pPr>
        <w:pStyle w:val="Normal"/>
        <w:widowControl w:val="false"/>
        <w:numPr>
          <w:ilvl w:val="0"/>
          <w:numId w:val="0"/>
        </w:numPr>
        <w:spacing w:lineRule="atLeast" w:line="240"/>
        <w:ind w:left="0" w:hanging="0"/>
        <w:outlineLvl w:val="0"/>
        <w:rPr>
          <w:sz w:val="22"/>
          <w:szCs w:val="22"/>
        </w:rPr>
      </w:pPr>
      <w:r>
        <w:rPr>
          <w:sz w:val="22"/>
          <w:szCs w:val="22"/>
        </w:rPr>
        <w:t>муниципальные унитарные предприятия) отдельным видам товаров,</w:t>
      </w:r>
    </w:p>
    <w:p>
      <w:pPr>
        <w:pStyle w:val="Normal"/>
        <w:widowControl w:val="false"/>
        <w:spacing w:lineRule="atLeast" w:line="240"/>
        <w:rPr>
          <w:sz w:val="22"/>
          <w:szCs w:val="22"/>
        </w:rPr>
      </w:pPr>
      <w:r>
        <w:rPr>
          <w:sz w:val="22"/>
          <w:szCs w:val="22"/>
        </w:rPr>
        <w:t>работ, услуг (в том числе предельные цены товаров, работ, услуг)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/>
      </w:pPr>
      <w:r>
        <w:rPr>
          <w:sz w:val="22"/>
          <w:szCs w:val="22"/>
        </w:rPr>
        <w:t xml:space="preserve">В соответствии с </w:t>
      </w:r>
      <w:hyperlink r:id="rId3">
        <w:r>
          <w:rPr>
            <w:sz w:val="22"/>
            <w:szCs w:val="22"/>
          </w:rPr>
          <w:t>частью 4 статьи 19</w:t>
        </w:r>
      </w:hyperlink>
      <w:r>
        <w:rPr>
          <w:sz w:val="22"/>
          <w:szCs w:val="22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4">
        <w:r>
          <w:rPr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постановлением Администрации </w:t>
      </w:r>
      <w:r>
        <w:rPr>
          <w:sz w:val="22"/>
          <w:szCs w:val="22"/>
          <w:shd w:fill="FFFFFF" w:val="clear"/>
        </w:rPr>
        <w:t xml:space="preserve">Сандовского муниципального округа Тверской области </w:t>
      </w:r>
      <w:r>
        <w:rPr>
          <w:sz w:val="22"/>
          <w:szCs w:val="22"/>
        </w:rPr>
        <w:t>от 25.10.2022г. № 279 «Об утверждении т</w:t>
      </w:r>
      <w:r>
        <w:rPr>
          <w:bCs/>
          <w:sz w:val="22"/>
          <w:szCs w:val="22"/>
        </w:rPr>
        <w:t xml:space="preserve">ребований </w:t>
      </w:r>
      <w:r>
        <w:rPr>
          <w:sz w:val="22"/>
          <w:szCs w:val="22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исполнения»,  руководствуясь Уставом Сандовского муниципального округа Тверской области А</w:t>
      </w:r>
      <w:r>
        <w:rPr>
          <w:sz w:val="22"/>
          <w:szCs w:val="22"/>
          <w:shd w:fill="FFFFFF" w:val="clear"/>
        </w:rPr>
        <w:t xml:space="preserve">дминистрация </w:t>
      </w:r>
      <w:r>
        <w:rPr>
          <w:sz w:val="22"/>
          <w:szCs w:val="22"/>
        </w:rPr>
        <w:t>Сандовского</w:t>
      </w:r>
      <w:r>
        <w:rPr>
          <w:sz w:val="22"/>
          <w:szCs w:val="22"/>
          <w:shd w:fill="FFFFFF" w:val="clear"/>
        </w:rPr>
        <w:t xml:space="preserve"> муниципального округа</w:t>
      </w:r>
      <w:r>
        <w:rPr>
          <w:sz w:val="22"/>
          <w:szCs w:val="22"/>
        </w:rPr>
        <w:t xml:space="preserve"> Тверской области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pacing w:val="30"/>
          <w:sz w:val="22"/>
          <w:szCs w:val="22"/>
          <w:shd w:fill="FFFFFF" w:val="clear"/>
        </w:rPr>
        <w:t>ПОСТАНОВЛЯЕТ:</w:t>
      </w:r>
    </w:p>
    <w:p>
      <w:pPr>
        <w:pStyle w:val="Normal"/>
        <w:ind w:firstLine="709"/>
        <w:jc w:val="center"/>
        <w:rPr>
          <w:b/>
          <w:b/>
          <w:spacing w:val="30"/>
          <w:sz w:val="22"/>
          <w:szCs w:val="22"/>
          <w:shd w:fill="FFFFFF" w:val="clear"/>
        </w:rPr>
      </w:pPr>
      <w:r>
        <w:rPr>
          <w:b/>
          <w:spacing w:val="30"/>
          <w:sz w:val="22"/>
          <w:szCs w:val="22"/>
          <w:shd w:fill="FFFFFF" w:val="clear"/>
        </w:rPr>
      </w:r>
    </w:p>
    <w:p>
      <w:pPr>
        <w:pStyle w:val="Normal"/>
        <w:widowControl w:val="false"/>
        <w:ind w:firstLine="539"/>
        <w:jc w:val="both"/>
        <w:rPr/>
      </w:pPr>
      <w:r>
        <w:rPr>
          <w:sz w:val="22"/>
          <w:szCs w:val="22"/>
        </w:rPr>
        <w:t xml:space="preserve">1.Утвердить </w:t>
      </w:r>
      <w:hyperlink w:anchor="P45">
        <w:r>
          <w:rPr>
            <w:sz w:val="22"/>
            <w:szCs w:val="22"/>
          </w:rPr>
          <w:t>Правила</w:t>
        </w:r>
      </w:hyperlink>
      <w:r>
        <w:rPr>
          <w:sz w:val="22"/>
          <w:szCs w:val="22"/>
        </w:rPr>
        <w:t xml:space="preserve"> определения требований к закупаемым органами местного самоуправления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 (Приложение);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2.Муниципальным органам разработать в соответствии с </w:t>
      </w:r>
      <w:hyperlink w:anchor="sub_1000">
        <w:r>
          <w:rPr>
            <w:rFonts w:eastAsia="" w:eastAsiaTheme="minorEastAsia"/>
            <w:color w:val="auto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, утвержденными настоящим постановлением, и утвердить требования к закупаемым ими 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в срок, обеспечивающий реализацию указанных требований начиная с 1 января 2023г.;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3.Признать утратившими силу постановление администрации Сандовского района от 18.05.2018 № 108 «Об утверждении правил определения требований к закупаемым органами местного самоуправления Сандовского района, их структурными подразделениями,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муниципального образования «Сандовский район»».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4.Контроль за исполнением настоящего постановления возложить на заместителя Главы Администрации Сандовского муниципального округа Тверской области Кузнецову Т.А.</w:t>
      </w:r>
    </w:p>
    <w:p>
      <w:pPr>
        <w:pStyle w:val="Normal"/>
        <w:ind w:firstLine="567"/>
        <w:jc w:val="both"/>
        <w:rPr/>
      </w:pPr>
      <w:r>
        <w:rPr>
          <w:kern w:val="2"/>
          <w:sz w:val="22"/>
          <w:szCs w:val="22"/>
        </w:rPr>
        <w:t xml:space="preserve">5.Настоящее постановление вступает в силу </w:t>
      </w:r>
      <w:r>
        <w:rPr>
          <w:sz w:val="22"/>
          <w:szCs w:val="22"/>
        </w:rPr>
        <w:t>со дня принятия и подлежит официальному опубликованию в газете «Сандовские вести» и размещению</w:t>
      </w:r>
      <w:r>
        <w:rPr>
          <w:kern w:val="2"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на официальном сайте </w:t>
      </w:r>
      <w:r>
        <w:rPr>
          <w:kern w:val="2"/>
          <w:sz w:val="22"/>
          <w:szCs w:val="22"/>
        </w:rPr>
        <w:t xml:space="preserve">Сандовского муниципального округа Тверской области </w:t>
      </w:r>
      <w:r>
        <w:rPr>
          <w:sz w:val="22"/>
          <w:szCs w:val="22"/>
          <w:lang w:eastAsia="en-US"/>
        </w:rPr>
        <w:t>и в единой информационной системе на официальном</w:t>
      </w:r>
      <w:r>
        <w:rPr>
          <w:color w:val="000000"/>
          <w:sz w:val="22"/>
          <w:szCs w:val="22"/>
          <w:lang w:eastAsia="en-US"/>
        </w:rPr>
        <w:t xml:space="preserve"> сайте Российской Федерации для размещения информации о размещении заказов (</w:t>
      </w:r>
      <w:r>
        <w:rPr>
          <w:color w:val="000000"/>
          <w:sz w:val="22"/>
          <w:szCs w:val="22"/>
          <w:u w:val="single"/>
          <w:lang w:val="en-US" w:eastAsia="en-US"/>
        </w:rPr>
        <w:t>www</w:t>
      </w:r>
      <w:r>
        <w:rPr>
          <w:color w:val="000000"/>
          <w:sz w:val="22"/>
          <w:szCs w:val="22"/>
          <w:u w:val="single"/>
          <w:lang w:eastAsia="en-US"/>
        </w:rPr>
        <w:t>.zakupki.gov.ru</w:t>
      </w:r>
      <w:r>
        <w:rPr>
          <w:color w:val="000000"/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 xml:space="preserve">в информационно-телекоммуникационной сети Интернет.   </w:t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  <w:t>Глава Сандовского муниципального округа                                                     О.Н.Грязнов</w:t>
      </w:r>
    </w:p>
    <w:p>
      <w:pPr>
        <w:pStyle w:val="Normal"/>
        <w:widowControl/>
        <w:spacing w:before="0" w:after="0"/>
        <w:jc w:val="right"/>
        <w:rPr>
          <w:sz w:val="22"/>
          <w:szCs w:val="22"/>
        </w:rPr>
      </w:pPr>
      <w:r>
        <w:rPr>
          <w:b w:val="false"/>
          <w:bCs w:val="false"/>
          <w:kern w:val="0"/>
          <w:sz w:val="22"/>
          <w:szCs w:val="22"/>
          <w:lang w:val="ru-RU" w:bidi="ar-SA"/>
        </w:rPr>
        <w:t>Приложение 1</w:t>
      </w:r>
    </w:p>
    <w:p>
      <w:pPr>
        <w:pStyle w:val="Normal"/>
        <w:widowControl/>
        <w:spacing w:before="0" w:after="0"/>
        <w:jc w:val="right"/>
        <w:rPr>
          <w:b w:val="false"/>
          <w:b w:val="false"/>
          <w:bCs w:val="false"/>
          <w:kern w:val="0"/>
          <w:sz w:val="22"/>
          <w:szCs w:val="22"/>
          <w:lang w:val="ru-RU" w:bidi="ar-SA"/>
        </w:rPr>
      </w:pPr>
      <w:r>
        <w:rPr>
          <w:rFonts w:cs="Times New Roman"/>
          <w:b w:val="false"/>
          <w:bCs w:val="false"/>
          <w:color w:val="auto"/>
          <w:kern w:val="0"/>
          <w:sz w:val="22"/>
          <w:szCs w:val="22"/>
          <w:lang w:val="ru-RU" w:bidi="ar-SA"/>
        </w:rPr>
        <w:t>к Постановлению Администрации Сандовского</w:t>
      </w:r>
    </w:p>
    <w:p>
      <w:pPr>
        <w:pStyle w:val="Normal"/>
        <w:widowControl/>
        <w:spacing w:before="0" w:after="0"/>
        <w:jc w:val="right"/>
        <w:rPr>
          <w:b w:val="false"/>
          <w:b w:val="false"/>
          <w:bCs w:val="false"/>
          <w:kern w:val="0"/>
          <w:sz w:val="22"/>
          <w:szCs w:val="22"/>
          <w:lang w:val="ru-RU" w:bidi="ar-SA"/>
        </w:rPr>
      </w:pPr>
      <w:r>
        <w:rPr>
          <w:rFonts w:cs="Times New Roman"/>
          <w:b w:val="false"/>
          <w:bCs w:val="false"/>
          <w:color w:val="auto"/>
          <w:kern w:val="0"/>
          <w:sz w:val="22"/>
          <w:szCs w:val="22"/>
          <w:lang w:val="ru-RU" w:bidi="ar-SA"/>
        </w:rPr>
        <w:t>муниципального округа от 25.10.2022г. № 280</w:t>
      </w:r>
    </w:p>
    <w:p>
      <w:pPr>
        <w:pStyle w:val="1"/>
        <w:jc w:val="center"/>
        <w:rPr>
          <w:rFonts w:ascii="Times New Roman" w:hAnsi="Times New Roman" w:cs="Times New Roman"/>
          <w:b/>
          <w:b/>
          <w:color w:val="auto"/>
        </w:rPr>
      </w:pPr>
      <w:r>
        <w:rPr>
          <w:rFonts w:cs="Times New Roman" w:ascii="Times New Roman" w:hAnsi="Times New Roman"/>
          <w:b/>
          <w:color w:val="auto"/>
        </w:rPr>
      </w:r>
    </w:p>
    <w:p>
      <w:pPr>
        <w:pStyle w:val="1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</w:rPr>
        <w:t>Правила</w:t>
        <w:br/>
        <w:t>определения требований к закупаемым заказчиками отдельным видам товаров, работ, услуг (в том числе предельных цен товаров, работ, услуг)</w:t>
        <w:b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1.Настоящие Правила устанавливают порядок определения требований к закупаемым муниципальными органами 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2.Муниципальные органы (далее - заказчики) утверждают определенные в соответствии с настоящими Правилами требования к закупаемым ими 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подведомственными им организациями, предусмотренными </w:t>
      </w:r>
      <w:hyperlink w:anchor="sub_1001">
        <w:r>
          <w:rPr>
            <w:rFonts w:eastAsia="" w:eastAsiaTheme="minorEastAsia"/>
            <w:color w:val="auto"/>
            <w:sz w:val="22"/>
            <w:szCs w:val="22"/>
          </w:rPr>
          <w:t>пунктом 1</w:t>
        </w:r>
      </w:hyperlink>
      <w:r>
        <w:rPr>
          <w:sz w:val="22"/>
          <w:szCs w:val="22"/>
        </w:rPr>
        <w:t xml:space="preserve"> настоящих Правил,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>
      <w:pPr>
        <w:pStyle w:val="Normal"/>
        <w:jc w:val="both"/>
        <w:rPr/>
      </w:pPr>
      <w:bookmarkStart w:id="0" w:name="sub_1022"/>
      <w:r>
        <w:rPr>
          <w:sz w:val="22"/>
          <w:szCs w:val="22"/>
        </w:rPr>
        <w:t xml:space="preserve">Ведомственный перечень составляется по форме согласно </w:t>
      </w:r>
      <w:hyperlink w:anchor="sub_1100">
        <w:r>
          <w:rPr>
            <w:rFonts w:eastAsia="" w:eastAsiaTheme="minorEastAsia"/>
            <w:color w:val="auto"/>
            <w:sz w:val="22"/>
            <w:szCs w:val="22"/>
          </w:rPr>
          <w:t>приложению N1</w:t>
        </w:r>
      </w:hyperlink>
      <w:r>
        <w:rPr>
          <w:sz w:val="22"/>
          <w:szCs w:val="22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sub_1200">
        <w:r>
          <w:rPr>
            <w:rFonts w:eastAsia="" w:eastAsiaTheme="minorEastAsia"/>
            <w:color w:val="auto"/>
            <w:sz w:val="22"/>
            <w:szCs w:val="22"/>
          </w:rPr>
          <w:t>приложением N 2</w:t>
        </w:r>
      </w:hyperlink>
      <w:r>
        <w:rPr>
          <w:sz w:val="22"/>
          <w:szCs w:val="22"/>
        </w:rPr>
        <w:t xml:space="preserve"> к настоящим Правилам (далее - обязательный перечень).</w:t>
      </w:r>
      <w:bookmarkEnd w:id="0"/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>
      <w:pPr>
        <w:pStyle w:val="Normal"/>
        <w:jc w:val="both"/>
        <w:rPr>
          <w:sz w:val="22"/>
          <w:szCs w:val="22"/>
        </w:rPr>
      </w:pPr>
      <w:bookmarkStart w:id="1" w:name="sub_1024"/>
      <w:bookmarkEnd w:id="1"/>
      <w:r>
        <w:rPr>
          <w:sz w:val="22"/>
          <w:szCs w:val="22"/>
        </w:rP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>
      <w:pPr>
        <w:pStyle w:val="Normal"/>
        <w:jc w:val="both"/>
        <w:rPr>
          <w:sz w:val="22"/>
          <w:szCs w:val="22"/>
        </w:rPr>
      </w:pPr>
      <w:bookmarkStart w:id="2" w:name="sub_10241"/>
      <w:bookmarkEnd w:id="2"/>
      <w:r>
        <w:rPr>
          <w:sz w:val="22"/>
          <w:szCs w:val="22"/>
        </w:rPr>
        <w:tab/>
      </w:r>
      <w:bookmarkStart w:id="3" w:name="sub_1003"/>
      <w:r>
        <w:rPr>
          <w:sz w:val="22"/>
          <w:szCs w:val="22"/>
        </w:rPr>
        <w:t>3.Отдельные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  <w:bookmarkEnd w:id="3"/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 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подведомственными им организациями, предусмотренными </w:t>
      </w:r>
      <w:hyperlink w:anchor="sub_1001">
        <w:r>
          <w:rPr>
            <w:rFonts w:eastAsia="" w:eastAsiaTheme="minorEastAsia"/>
            <w:color w:val="auto"/>
            <w:sz w:val="22"/>
            <w:szCs w:val="22"/>
          </w:rPr>
          <w:t>пунктом 1</w:t>
        </w:r>
      </w:hyperlink>
      <w:r>
        <w:rPr>
          <w:sz w:val="22"/>
          <w:szCs w:val="22"/>
        </w:rPr>
        <w:t xml:space="preserve"> настоящих Правил, в общем объеме оплаты по контрактам,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пунктом 1 настоящих Правил;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б) доля контрактов заказчиков 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 подведомственных им организаций, предусмотренных </w:t>
      </w:r>
      <w:hyperlink w:anchor="sub_1001">
        <w:r>
          <w:rPr>
            <w:rFonts w:eastAsia="" w:eastAsiaTheme="minorEastAsia"/>
            <w:color w:val="auto"/>
            <w:sz w:val="22"/>
            <w:szCs w:val="22"/>
          </w:rPr>
          <w:t>пунктом 1</w:t>
        </w:r>
      </w:hyperlink>
      <w:r>
        <w:rPr>
          <w:sz w:val="22"/>
          <w:szCs w:val="22"/>
        </w:rPr>
        <w:t xml:space="preserve"> настоящих Правил, на приобретение отдельного вида товаров, работ, услуг для обеспечения федеральных нужд, заключенных в отчетном финансовом году, в общем количестве контрактов этих заказчиков и подведомственных им организаций, предусмотренных пунктом 1 настоящих Правил, на приобретение товаров, работ, услуг, заключенных в отчетном финансовом году.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4.Заказчики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003">
        <w:r>
          <w:rPr>
            <w:rFonts w:eastAsia="" w:eastAsiaTheme="minorEastAsia"/>
            <w:color w:val="auto"/>
            <w:sz w:val="22"/>
            <w:szCs w:val="22"/>
          </w:rPr>
          <w:t>пунктом 3</w:t>
        </w:r>
      </w:hyperlink>
      <w:r>
        <w:rPr>
          <w:sz w:val="22"/>
          <w:szCs w:val="22"/>
        </w:rPr>
        <w:t xml:space="preserve"> настоящих Правил критерии, исходя из определения их значений в процентном отношении к объему осуществляемых заказчиками и подведомственными им организациями, предусмотренными </w:t>
      </w:r>
      <w:hyperlink w:anchor="sub_1001">
        <w:r>
          <w:rPr>
            <w:rFonts w:eastAsia="" w:eastAsiaTheme="minorEastAsia"/>
            <w:color w:val="auto"/>
            <w:sz w:val="22"/>
            <w:szCs w:val="22"/>
          </w:rPr>
          <w:t>пунктом 1</w:t>
        </w:r>
      </w:hyperlink>
      <w:r>
        <w:rPr>
          <w:sz w:val="22"/>
          <w:szCs w:val="22"/>
        </w:rPr>
        <w:t xml:space="preserve"> настоящих Правил, закупок.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5.В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1003">
        <w:r>
          <w:rPr>
            <w:rFonts w:eastAsia="" w:eastAsiaTheme="minorEastAsia"/>
            <w:color w:val="auto"/>
            <w:sz w:val="22"/>
            <w:szCs w:val="22"/>
          </w:rPr>
          <w:t>пунктом 3</w:t>
        </w:r>
      </w:hyperlink>
      <w:r>
        <w:rPr>
          <w:sz w:val="22"/>
          <w:szCs w:val="22"/>
        </w:rPr>
        <w:t xml:space="preserve"> настоящих Правил.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6.Заказчики при формировании ведомственного перечня вправе включить в него дополнительно:</w:t>
      </w:r>
    </w:p>
    <w:p>
      <w:pPr>
        <w:pStyle w:val="Normal"/>
        <w:jc w:val="both"/>
        <w:rPr/>
      </w:pPr>
      <w:r>
        <w:rPr>
          <w:sz w:val="22"/>
          <w:szCs w:val="22"/>
        </w:rPr>
        <w:tab/>
      </w:r>
      <w:bookmarkStart w:id="4" w:name="sub_10061"/>
      <w:r>
        <w:rPr>
          <w:sz w:val="22"/>
          <w:szCs w:val="22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>
        <w:r>
          <w:rPr>
            <w:rFonts w:eastAsia="" w:eastAsiaTheme="minorEastAsia"/>
            <w:color w:val="auto"/>
            <w:sz w:val="22"/>
            <w:szCs w:val="22"/>
          </w:rPr>
          <w:t>пункте 3</w:t>
        </w:r>
      </w:hyperlink>
      <w:r>
        <w:rPr>
          <w:sz w:val="22"/>
          <w:szCs w:val="22"/>
        </w:rPr>
        <w:t xml:space="preserve"> настоящих Правил;</w:t>
      </w:r>
    </w:p>
    <w:p>
      <w:pPr>
        <w:pStyle w:val="Normal"/>
        <w:jc w:val="both"/>
        <w:rPr>
          <w:sz w:val="22"/>
          <w:szCs w:val="22"/>
        </w:rPr>
      </w:pPr>
      <w:bookmarkEnd w:id="4"/>
      <w:r>
        <w:rPr>
          <w:sz w:val="22"/>
          <w:szCs w:val="22"/>
        </w:rPr>
        <w:tab/>
      </w:r>
      <w:bookmarkStart w:id="5" w:name="sub_10062"/>
      <w:r>
        <w:rPr>
          <w:sz w:val="22"/>
          <w:szCs w:val="22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>
      <w:pPr>
        <w:pStyle w:val="Normal"/>
        <w:jc w:val="both"/>
        <w:rPr/>
      </w:pPr>
      <w:bookmarkEnd w:id="5"/>
      <w:r>
        <w:rPr>
          <w:sz w:val="22"/>
          <w:szCs w:val="22"/>
        </w:rPr>
        <w:tab/>
      </w:r>
      <w:bookmarkStart w:id="6" w:name="sub_10063"/>
      <w:r>
        <w:rPr>
          <w:sz w:val="22"/>
          <w:szCs w:val="22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100">
        <w:r>
          <w:rPr>
            <w:rFonts w:eastAsia="" w:eastAsiaTheme="minorEastAsia"/>
            <w:color w:val="auto"/>
            <w:sz w:val="22"/>
            <w:szCs w:val="22"/>
          </w:rPr>
          <w:t>приложения N 1</w:t>
        </w:r>
      </w:hyperlink>
      <w:r>
        <w:rPr>
          <w:sz w:val="22"/>
          <w:szCs w:val="22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>
      <w:pPr>
        <w:pStyle w:val="Normal"/>
        <w:jc w:val="both"/>
        <w:rPr>
          <w:sz w:val="22"/>
          <w:szCs w:val="22"/>
        </w:rPr>
      </w:pPr>
      <w:bookmarkEnd w:id="6"/>
      <w:r>
        <w:rPr>
          <w:sz w:val="22"/>
          <w:szCs w:val="22"/>
        </w:rPr>
        <w:tab/>
      </w:r>
      <w:bookmarkStart w:id="7" w:name="sub_1007"/>
      <w:r>
        <w:rPr>
          <w:sz w:val="22"/>
          <w:szCs w:val="22"/>
        </w:rPr>
        <w:t>7.Значения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  <w:bookmarkEnd w:id="7"/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а) с учетом категорий и (или) групп должностей работников заказчиков и их территориальных органов и подведомственных им организаций, предусмотренных </w:t>
      </w:r>
      <w:hyperlink w:anchor="sub_1001">
        <w:r>
          <w:rPr>
            <w:rFonts w:eastAsia="" w:eastAsiaTheme="minorEastAsia"/>
            <w:color w:val="auto"/>
            <w:sz w:val="22"/>
            <w:szCs w:val="22"/>
          </w:rPr>
          <w:t>пунктом 1</w:t>
        </w:r>
      </w:hyperlink>
      <w:r>
        <w:rPr>
          <w:sz w:val="22"/>
          <w:szCs w:val="22"/>
        </w:rPr>
        <w:t xml:space="preserve"> настоящих Правил, если затраты на их приобретение в соответствии с </w:t>
      </w:r>
      <w:hyperlink r:id="rId5">
        <w:r>
          <w:rPr>
            <w:rFonts w:eastAsia="" w:eastAsiaTheme="minorEastAsia"/>
            <w:color w:val="auto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определения нормативных затрат на обеспечение функций муниципальных органов, включая соответственно территориальные органы и подведомственные казенные учреждения, определяются с учетом категорий (или) групп должностей работников;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б) с учетом категорий и (или) групп должностей работников, если затраты на их приобретение в соответствии с </w:t>
      </w:r>
      <w:hyperlink r:id="rId6">
        <w:r>
          <w:rPr>
            <w:rFonts w:eastAsia="" w:eastAsiaTheme="minorEastAsia"/>
            <w:color w:val="auto"/>
            <w:sz w:val="22"/>
            <w:szCs w:val="22"/>
          </w:rPr>
          <w:t>требованиями</w:t>
        </w:r>
      </w:hyperlink>
      <w:r>
        <w:rPr>
          <w:sz w:val="22"/>
          <w:szCs w:val="22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</w:r>
      <w:bookmarkStart w:id="8" w:name="sub_1008"/>
      <w:r>
        <w:rPr>
          <w:sz w:val="22"/>
          <w:szCs w:val="22"/>
        </w:rPr>
        <w:t xml:space="preserve">8.Дополнительно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7">
        <w:r>
          <w:rPr>
            <w:rFonts w:eastAsia="" w:eastAsiaTheme="minorEastAsia"/>
            <w:color w:val="auto"/>
            <w:sz w:val="22"/>
            <w:szCs w:val="22"/>
          </w:rPr>
          <w:t>Общероссийским классификатором</w:t>
        </w:r>
      </w:hyperlink>
      <w:r>
        <w:rPr>
          <w:sz w:val="22"/>
          <w:szCs w:val="22"/>
        </w:rPr>
        <w:t xml:space="preserve"> продукции по видам экономической деятельности.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Style w:val="Strong"/>
          <w:b w:val="false"/>
          <w:b w:val="false"/>
          <w:sz w:val="22"/>
          <w:szCs w:val="22"/>
          <w:shd w:fill="FFFFFF" w:val="clear"/>
        </w:rPr>
      </w:pPr>
      <w:r>
        <w:rPr>
          <w:b w:val="false"/>
          <w:sz w:val="22"/>
          <w:szCs w:val="22"/>
          <w:shd w:fill="FFFFFF" w:val="clear"/>
        </w:rPr>
      </w:r>
    </w:p>
    <w:p>
      <w:pPr>
        <w:pStyle w:val="Normal"/>
        <w:jc w:val="both"/>
        <w:rPr>
          <w:rStyle w:val="Strong"/>
          <w:b w:val="false"/>
          <w:b w:val="false"/>
          <w:sz w:val="26"/>
          <w:szCs w:val="26"/>
          <w:shd w:fill="FFFFFF" w:val="clear"/>
        </w:rPr>
      </w:pPr>
      <w:r>
        <w:rPr>
          <w:b w:val="false"/>
          <w:sz w:val="26"/>
          <w:szCs w:val="26"/>
          <w:shd w:fill="FFFFFF" w:val="clear"/>
        </w:rPr>
      </w:r>
    </w:p>
    <w:p>
      <w:pPr>
        <w:pStyle w:val="Normal"/>
        <w:jc w:val="both"/>
        <w:rPr/>
      </w:pPr>
      <w:r>
        <w:rPr>
          <w:rStyle w:val="Strong"/>
          <w:b w:val="false"/>
          <w:sz w:val="26"/>
          <w:szCs w:val="26"/>
          <w:shd w:fill="FFFFFF" w:val="clear"/>
        </w:rPr>
        <w:t xml:space="preserve">Управляющий делами Администрации </w:t>
      </w:r>
    </w:p>
    <w:p>
      <w:pPr>
        <w:pStyle w:val="Normal"/>
        <w:jc w:val="both"/>
        <w:rPr/>
      </w:pPr>
      <w:r>
        <w:rPr>
          <w:rStyle w:val="Strong"/>
          <w:b w:val="false"/>
          <w:sz w:val="26"/>
          <w:szCs w:val="26"/>
          <w:shd w:fill="FFFFFF" w:val="clear"/>
        </w:rPr>
        <w:t xml:space="preserve">Сандовского муниципального округа                         </w:t>
        <w:tab/>
        <w:tab/>
        <w:tab/>
        <w:t xml:space="preserve">  Г.И.Горохова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  <w:bookmarkEnd w:id="8"/>
    </w:p>
    <w:p>
      <w:pPr>
        <w:pStyle w:val="Style27"/>
        <w:rPr>
          <w:rFonts w:ascii="Times New Roman" w:hAnsi="Times New Roman" w:cs="Times New Roman"/>
          <w:color w:val="auto"/>
          <w:sz w:val="28"/>
          <w:szCs w:val="28"/>
          <w:shd w:fill="F0F0F0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0F0F0" w:val="clear"/>
        </w:rPr>
      </w:r>
    </w:p>
    <w:p>
      <w:pPr>
        <w:pStyle w:val="Style27"/>
        <w:rPr>
          <w:rFonts w:ascii="Times New Roman" w:hAnsi="Times New Roman" w:cs="Times New Roman"/>
          <w:color w:val="auto"/>
          <w:sz w:val="28"/>
          <w:szCs w:val="28"/>
          <w:shd w:fill="F0F0F0" w:val="clear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</w:p>
    <w:p>
      <w:pPr>
        <w:pStyle w:val="Normal"/>
        <w:rPr>
          <w:i/>
          <w:i/>
          <w:iCs/>
          <w:color w:val="353842"/>
          <w:shd w:fill="F0F0F0" w:val="clear"/>
        </w:rPr>
      </w:pPr>
      <w:r>
        <w:rPr>
          <w:i/>
          <w:iCs/>
          <w:color w:val="353842"/>
          <w:shd w:fill="F0F0F0" w:val="clear"/>
        </w:rPr>
      </w:r>
    </w:p>
    <w:p>
      <w:pPr>
        <w:pStyle w:val="Normal"/>
        <w:rPr>
          <w:i/>
          <w:i/>
          <w:iCs/>
          <w:color w:val="353842"/>
          <w:shd w:fill="F0F0F0" w:val="clear"/>
        </w:rPr>
      </w:pPr>
      <w:r>
        <w:rPr>
          <w:i/>
          <w:iCs/>
          <w:color w:val="353842"/>
          <w:shd w:fill="F0F0F0" w:val="clear"/>
        </w:rPr>
      </w:r>
    </w:p>
    <w:p>
      <w:pPr>
        <w:pStyle w:val="Normal"/>
        <w:rPr>
          <w:i/>
          <w:i/>
          <w:iCs/>
          <w:color w:val="353842"/>
          <w:shd w:fill="F0F0F0" w:val="clear"/>
        </w:rPr>
      </w:pPr>
      <w:r>
        <w:rPr>
          <w:i/>
          <w:iCs/>
          <w:color w:val="353842"/>
          <w:shd w:fill="F0F0F0" w:val="clear"/>
        </w:rPr>
      </w:r>
    </w:p>
    <w:p>
      <w:pPr>
        <w:pStyle w:val="Normal"/>
        <w:rPr>
          <w:i/>
          <w:i/>
          <w:iCs/>
          <w:color w:val="353842"/>
          <w:shd w:fill="F0F0F0" w:val="clear"/>
        </w:rPr>
      </w:pPr>
      <w:r>
        <w:rPr>
          <w:i/>
          <w:iCs/>
          <w:color w:val="353842"/>
          <w:shd w:fill="F0F0F0" w:val="clear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8"/>
          <w:type w:val="nextPage"/>
          <w:pgSz w:w="11906" w:h="16838"/>
          <w:pgMar w:left="1140" w:right="851" w:gutter="0" w:header="0" w:top="780" w:footer="708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>
          <w:rStyle w:val="Style16"/>
          <w:b w:val="false"/>
          <w:color w:val="auto"/>
        </w:rPr>
        <w:t xml:space="preserve">к </w:t>
      </w:r>
      <w:hyperlink w:anchor="sub_1000">
        <w:r>
          <w:rPr>
            <w:rFonts w:eastAsia="" w:eastAsiaTheme="minorEastAsia"/>
            <w:color w:val="auto"/>
          </w:rPr>
          <w:t>Правилам</w:t>
        </w:r>
      </w:hyperlink>
      <w:r>
        <w:rPr>
          <w:rStyle w:val="Style16"/>
          <w:b w:val="false"/>
          <w:color w:val="auto"/>
        </w:rPr>
        <w:t xml:space="preserve"> определения требований к закупаемым</w:t>
        <w:br/>
        <w:t>заказчиками отдельным видам товаров, работ, услуг</w:t>
        <w:br/>
        <w:t>(в том числе предельных цен товаров, работ, услуг)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Style w:val="Style16"/>
          <w:b w:val="false"/>
          <w:color w:val="auto"/>
        </w:rPr>
        <w:t>(форма)</w:t>
      </w:r>
    </w:p>
    <w:p>
      <w:pPr>
        <w:pStyle w:val="Normal"/>
        <w:widowControl w:val="false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center"/>
        <w:rPr>
          <w:b/>
          <w:b/>
          <w:sz w:val="24"/>
        </w:rPr>
      </w:pPr>
      <w:bookmarkStart w:id="9" w:name="P99"/>
      <w:bookmarkEnd w:id="9"/>
      <w:r>
        <w:rPr>
          <w:b/>
          <w:sz w:val="24"/>
        </w:rPr>
        <w:t>ВЕДОМСТВЕННЫЙ ПЕРЕЧЕНЬ</w:t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отдельных видов товаров, работ, услуг, их потребительские</w:t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свойства (в том числе качество) и иные характеристики</w:t>
      </w:r>
    </w:p>
    <w:p>
      <w:pPr>
        <w:pStyle w:val="Normal"/>
        <w:widowControl w:val="false"/>
        <w:jc w:val="center"/>
        <w:rPr>
          <w:sz w:val="24"/>
        </w:rPr>
      </w:pPr>
      <w:r>
        <w:rPr>
          <w:b/>
          <w:sz w:val="24"/>
        </w:rPr>
        <w:t>(в том числе предельные цены товаров, работ, услуг) к ним</w:t>
      </w:r>
    </w:p>
    <w:p>
      <w:pPr>
        <w:pStyle w:val="Normal"/>
        <w:widowControl w:val="false"/>
        <w:jc w:val="both"/>
        <w:rPr>
          <w:sz w:val="24"/>
        </w:rPr>
      </w:pPr>
      <w:r>
        <w:rPr>
          <w:sz w:val="24"/>
        </w:rPr>
      </w:r>
    </w:p>
    <w:tbl>
      <w:tblPr>
        <w:tblW w:w="1500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0"/>
        <w:gridCol w:w="850"/>
        <w:gridCol w:w="1401"/>
        <w:gridCol w:w="794"/>
        <w:gridCol w:w="1749"/>
        <w:gridCol w:w="1019"/>
        <w:gridCol w:w="2106"/>
        <w:gridCol w:w="1020"/>
        <w:gridCol w:w="1134"/>
        <w:gridCol w:w="2948"/>
        <w:gridCol w:w="1469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Код по </w:t>
            </w:r>
            <w:hyperlink r:id="rId9">
              <w:r>
                <w:rPr>
                  <w:color w:val="000000"/>
                </w:rPr>
                <w:t>ОКПД</w:t>
              </w:r>
            </w:hyperlink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отдельного вида товаров, работ, услуг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код по ОКЕИ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значение характеристики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значение характеристики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функциональное назначение </w:t>
            </w:r>
            <w:hyperlink w:anchor="P166">
              <w:r>
                <w:rPr>
                  <w:color w:val="000000"/>
                </w:rPr>
                <w:t>&lt;*&gt;</w:t>
              </w:r>
            </w:hyperlink>
          </w:p>
        </w:tc>
      </w:tr>
      <w:tr>
        <w:trPr/>
        <w:tc>
          <w:tcPr>
            <w:tcW w:w="15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Отдельные виды товаров, работ, услуг, включенные в  (обязательный) </w:t>
            </w:r>
            <w:hyperlink w:anchor="P182">
              <w:r>
                <w:rPr/>
                <w:t>перечень</w:t>
              </w:r>
            </w:hyperlink>
            <w:r>
              <w:rPr/>
              <w:t xml:space="preserve"> отдельных видов товаров, работ, услуг, предусмотренный Приложением N 2 к правилам определения требований к закупаемым органами местного самоуправления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 для обеспечения муниципальных нужд, утвержденным Постановлением Администрации Сандовского</w:t>
            </w:r>
            <w:bookmarkStart w:id="10" w:name="_GoBack"/>
            <w:bookmarkEnd w:id="10"/>
            <w:r>
              <w:rPr/>
              <w:t xml:space="preserve"> муниципального округа от __.__.2022 г. N _____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5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7439" w:leader="none"/>
                <w:tab w:val="left" w:pos="13496" w:leader="none"/>
              </w:tabs>
              <w:rPr/>
            </w:pPr>
            <w:r>
              <w:rPr/>
              <w:tab/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>
      <w:pPr>
        <w:pStyle w:val="Normal"/>
        <w:widowControl w:val="false"/>
        <w:jc w:val="both"/>
        <w:rPr/>
      </w:pPr>
      <w:bookmarkStart w:id="11" w:name="P166"/>
      <w:bookmarkEnd w:id="11"/>
      <w:r>
        <w:rPr/>
        <w:t xml:space="preserve">* Указывается в случае установления характеристик, отличающихся от значений, содержащихся в обязательном </w:t>
      </w:r>
      <w:hyperlink w:anchor="P182">
        <w:r>
          <w:rPr/>
          <w:t>перечне</w:t>
        </w:r>
      </w:hyperlink>
      <w:r>
        <w:rPr/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>
      <w:pPr>
        <w:pStyle w:val="Normal"/>
        <w:ind w:firstLine="698"/>
        <w:jc w:val="right"/>
        <w:rPr>
          <w:rStyle w:val="Style16"/>
          <w:b w:val="false"/>
          <w:b w:val="false"/>
          <w:color w:val="auto"/>
        </w:rPr>
      </w:pPr>
      <w:r>
        <w:rPr>
          <w:rStyle w:val="Style16"/>
          <w:b w:val="false"/>
          <w:color w:val="auto"/>
        </w:rPr>
        <w:t>Приложение № 2</w:t>
      </w:r>
    </w:p>
    <w:p>
      <w:pPr>
        <w:pStyle w:val="Normal"/>
        <w:ind w:firstLine="698"/>
        <w:jc w:val="right"/>
        <w:rPr>
          <w:rStyle w:val="Style16"/>
          <w:b w:val="false"/>
          <w:b w:val="false"/>
          <w:color w:val="auto"/>
        </w:rPr>
      </w:pPr>
      <w:r>
        <w:rPr>
          <w:rStyle w:val="Style16"/>
          <w:b w:val="false"/>
          <w:color w:val="auto"/>
        </w:rPr>
        <w:t xml:space="preserve">к </w:t>
      </w:r>
      <w:hyperlink w:anchor="sub_1000">
        <w:r>
          <w:rPr>
            <w:rFonts w:eastAsia="" w:eastAsiaTheme="minorEastAsia"/>
            <w:color w:val="auto"/>
          </w:rPr>
          <w:t>Правилам</w:t>
        </w:r>
      </w:hyperlink>
      <w:r>
        <w:rPr>
          <w:rStyle w:val="Style16"/>
          <w:b w:val="false"/>
          <w:color w:val="auto"/>
        </w:rPr>
        <w:t xml:space="preserve"> определения требований к закупаемым </w:t>
      </w:r>
    </w:p>
    <w:p>
      <w:pPr>
        <w:pStyle w:val="Normal"/>
        <w:ind w:firstLine="698"/>
        <w:jc w:val="right"/>
        <w:rPr/>
      </w:pPr>
      <w:r>
        <w:rPr>
          <w:rStyle w:val="Style16"/>
          <w:b w:val="false"/>
          <w:color w:val="auto"/>
        </w:rPr>
        <w:t>заказчиками отдельным видам товаров, работ, услуг</w:t>
        <w:br/>
        <w:t>(в том числе предельных цен товаров, работ, услуг)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24"/>
        </w:rPr>
      </w:pPr>
      <w:bookmarkStart w:id="12" w:name="P182"/>
      <w:bookmarkEnd w:id="12"/>
      <w:r>
        <w:rPr>
          <w:b/>
          <w:sz w:val="24"/>
        </w:rPr>
        <w:t>ОБЯЗАТЕЛЬНЫЙ ПЕРЕЧЕНЬ</w:t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отдельных видов товаров, работ, услуг, в отношении которых</w:t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определяются требования к потребительским свойствам</w:t>
      </w:r>
    </w:p>
    <w:p>
      <w:pPr>
        <w:pStyle w:val="Normal"/>
        <w:widowControl w:val="false"/>
        <w:jc w:val="center"/>
        <w:rPr>
          <w:b/>
          <w:b/>
          <w:sz w:val="24"/>
        </w:rPr>
      </w:pPr>
      <w:r>
        <w:rPr>
          <w:b/>
          <w:sz w:val="24"/>
        </w:rPr>
        <w:t>(в том числе качеству) и иным характеристикам</w:t>
      </w:r>
    </w:p>
    <w:p>
      <w:pPr>
        <w:pStyle w:val="Normal"/>
        <w:widowControl w:val="false"/>
        <w:jc w:val="center"/>
        <w:rPr>
          <w:sz w:val="24"/>
        </w:rPr>
      </w:pPr>
      <w:r>
        <w:rPr>
          <w:b/>
          <w:sz w:val="24"/>
        </w:rPr>
        <w:t>(в том числе предельные цены товаров, работ, услуг)</w:t>
      </w:r>
    </w:p>
    <w:p>
      <w:pPr>
        <w:pStyle w:val="Normal"/>
        <w:widowControl w:val="false"/>
        <w:jc w:val="both"/>
        <w:rPr>
          <w:sz w:val="24"/>
        </w:rPr>
      </w:pPr>
      <w:r>
        <w:rPr>
          <w:sz w:val="24"/>
        </w:rPr>
      </w:r>
    </w:p>
    <w:tbl>
      <w:tblPr>
        <w:tblW w:w="15120" w:type="dxa"/>
        <w:jc w:val="left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7"/>
        <w:gridCol w:w="692"/>
        <w:gridCol w:w="1081"/>
        <w:gridCol w:w="1260"/>
        <w:gridCol w:w="899"/>
        <w:gridCol w:w="540"/>
        <w:gridCol w:w="1"/>
        <w:gridCol w:w="2267"/>
        <w:gridCol w:w="1474"/>
        <w:gridCol w:w="1080"/>
        <w:gridCol w:w="1081"/>
        <w:gridCol w:w="555"/>
        <w:gridCol w:w="883"/>
        <w:gridCol w:w="559"/>
        <w:gridCol w:w="1243"/>
        <w:gridCol w:w="938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Код </w:t>
            </w:r>
            <w:hyperlink r:id="rId10">
              <w:r>
                <w:rPr>
                  <w:color w:val="000000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0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 товаров, работ, услуг) отдельных видов товаров, работ, услуг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747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характеристики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  <w:hyperlink r:id="rId11">
              <w:r>
                <w:rPr>
                  <w:color w:val="00000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158" w:leader="none"/>
                <w:tab w:val="center" w:pos="5311" w:leader="none"/>
                <w:tab w:val="right" w:pos="10622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орган Сандовского муниципального округа Тверской области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подведомственные казенные и бюджетные учреждения, муниципальные унитарные предприятия Сандовского муниципального округа Тверской области (указать муниципальный орган)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категории "руководители"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служащий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58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или заместитель руководителя учреждения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 учреждения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специалисты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обеспечивающие специалисты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или заместитель руководителя муниципального органа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или заместитель руководителя структурного подразделения муниципального органа</w:t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/>
              <w:t>26.20.11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Пояснения по требуемой продукции: ноутбуки, планшетные компьютеры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26.20.15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/>
              <w:t>26.20.16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/>
              <w:t>26.30.11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12">
              <w:r>
                <w:rPr>
                  <w:color w:val="000000"/>
                  <w:sz w:val="16"/>
                  <w:szCs w:val="16"/>
                </w:rPr>
                <w:t>383</w:t>
              </w:r>
            </w:hyperlink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15 тыс.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/>
              <w:t>29.10.21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sz w:val="16"/>
                <w:szCs w:val="16"/>
                <w:vertAlign w:val="superscript"/>
              </w:rPr>
              <w:t> 3</w:t>
            </w:r>
            <w:r>
              <w:rPr>
                <w:sz w:val="16"/>
                <w:szCs w:val="16"/>
              </w:rPr>
              <w:t>, новые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13">
              <w:r>
                <w:rPr>
                  <w:color w:val="000000"/>
                  <w:sz w:val="16"/>
                  <w:szCs w:val="16"/>
                </w:rPr>
                <w:t>251</w:t>
              </w:r>
            </w:hyperlink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14">
              <w:r>
                <w:rPr>
                  <w:color w:val="000000"/>
                  <w:sz w:val="16"/>
                  <w:szCs w:val="16"/>
                </w:rPr>
                <w:t>383</w:t>
              </w:r>
            </w:hyperlink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2,5 млн.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 млн.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/>
              <w:t>29.10.22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sz w:val="16"/>
                <w:szCs w:val="16"/>
                <w:vertAlign w:val="superscript"/>
              </w:rPr>
              <w:t> 3</w:t>
            </w:r>
            <w:r>
              <w:rPr>
                <w:sz w:val="16"/>
                <w:szCs w:val="16"/>
              </w:rPr>
              <w:t>, новые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двигателя, комплектация предельная цена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15">
              <w:r>
                <w:rPr>
                  <w:color w:val="000000"/>
                  <w:sz w:val="16"/>
                  <w:szCs w:val="16"/>
                </w:rPr>
                <w:t>251</w:t>
              </w:r>
            </w:hyperlink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2,5 млн.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 млн.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/>
              <w:t>29.10.30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двигателя, комплектация предельная цена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r:id="rId16">
              <w:r>
                <w:rPr>
                  <w:color w:val="000000"/>
                  <w:sz w:val="16"/>
                  <w:szCs w:val="16"/>
                </w:rPr>
                <w:t>251</w:t>
              </w:r>
            </w:hyperlink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200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/>
              <w:t>31.01.11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31.01.12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предельное значение - ткань; возможное значение: нетканые материалы</w:t>
            </w:r>
          </w:p>
        </w:tc>
      </w:tr>
    </w:tbl>
    <w:p>
      <w:pPr>
        <w:pStyle w:val="Normal"/>
        <w:widowControl w:val="false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 w:val="false"/>
        <w:jc w:val="center"/>
        <w:rPr>
          <w:rStyle w:val="Strong"/>
          <w:b w:val="false"/>
          <w:b w:val="false"/>
          <w:sz w:val="28"/>
          <w:szCs w:val="28"/>
          <w:shd w:fill="FFFFFF" w:val="clear"/>
        </w:rPr>
      </w:pPr>
      <w:r>
        <w:rPr/>
      </w:r>
    </w:p>
    <w:sectPr>
      <w:headerReference w:type="default" r:id="rId17"/>
      <w:footerReference w:type="default" r:id="rId18"/>
      <w:type w:val="nextPage"/>
      <w:pgSz w:orient="landscape" w:w="16838" w:h="11906"/>
      <w:pgMar w:left="1134" w:right="1134" w:gutter="0" w:header="709" w:top="1134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spacing w:before="0" w:after="1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78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ee310c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1"/>
    <w:unhideWhenUsed/>
    <w:qFormat/>
    <w:rsid w:val="00036785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761b73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036785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5e44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semiHidden/>
    <w:qFormat/>
    <w:rsid w:val="00036785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036785"/>
    <w:rPr>
      <w:rFonts w:eastAsia="" w:eastAsiaTheme="minorEastAsia"/>
      <w:b/>
      <w:bCs/>
      <w:i/>
      <w:iCs/>
      <w:sz w:val="26"/>
      <w:szCs w:val="26"/>
      <w:lang w:eastAsia="ru-RU"/>
    </w:rPr>
  </w:style>
  <w:style w:type="character" w:styleId="Style9">
    <w:name w:val="Hyperlink"/>
    <w:basedOn w:val="DefaultParagraphFont"/>
    <w:unhideWhenUsed/>
    <w:rsid w:val="00036785"/>
    <w:rPr>
      <w:color w:val="0000FF"/>
      <w:u w:val="single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761b7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Style10" w:customStyle="1">
    <w:name w:val="Название Знак"/>
    <w:basedOn w:val="DefaultParagraphFont"/>
    <w:qFormat/>
    <w:rsid w:val="00160355"/>
    <w:rPr>
      <w:rFonts w:ascii="Cambria" w:hAnsi="Cambria" w:eastAsia="Calibri" w:cs="Cambria"/>
      <w:b/>
      <w:bCs/>
      <w:kern w:val="2"/>
      <w:sz w:val="32"/>
      <w:szCs w:val="32"/>
      <w:lang w:val="x-none" w:eastAsia="ru-RU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60355"/>
    <w:rPr>
      <w:rFonts w:ascii="Times New Roman" w:hAnsi="Times New Roman" w:eastAsia="Calibri" w:cs="Times New Roman"/>
      <w:sz w:val="24"/>
      <w:szCs w:val="24"/>
      <w:lang w:val="x-none" w:eastAsia="ru-RU"/>
    </w:rPr>
  </w:style>
  <w:style w:type="character" w:styleId="Style12">
    <w:name w:val="Emphasis"/>
    <w:qFormat/>
    <w:rsid w:val="00160355"/>
    <w:rPr>
      <w:rFonts w:cs="Times New Roman"/>
      <w:i/>
      <w:iCs/>
    </w:rPr>
  </w:style>
  <w:style w:type="character" w:styleId="Style13" w:customStyle="1">
    <w:name w:val="Нижний колонтитул Знак"/>
    <w:basedOn w:val="DefaultParagraphFont"/>
    <w:qFormat/>
    <w:rsid w:val="00160355"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qFormat/>
    <w:rsid w:val="00160355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93baf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uiPriority w:val="22"/>
    <w:qFormat/>
    <w:rsid w:val="006e062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81472"/>
    <w:rPr/>
  </w:style>
  <w:style w:type="character" w:styleId="Style15" w:customStyle="1">
    <w:name w:val="Гипертекстовая ссылка"/>
    <w:basedOn w:val="DefaultParagraphFont"/>
    <w:uiPriority w:val="99"/>
    <w:qFormat/>
    <w:rsid w:val="0050670f"/>
    <w:rPr>
      <w:color w:val="106BBE"/>
    </w:rPr>
  </w:style>
  <w:style w:type="character" w:styleId="11" w:customStyle="1">
    <w:name w:val="Заголовок 1 Знак"/>
    <w:basedOn w:val="DefaultParagraphFont"/>
    <w:uiPriority w:val="9"/>
    <w:qFormat/>
    <w:rsid w:val="00ee310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Style16" w:customStyle="1">
    <w:name w:val="Цветовое выделение"/>
    <w:uiPriority w:val="99"/>
    <w:qFormat/>
    <w:rsid w:val="00ae261b"/>
    <w:rPr>
      <w:b/>
      <w:bCs/>
      <w:color w:val="26282F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5e44ed"/>
    <w:rPr>
      <w:rFonts w:ascii="Calibri" w:hAnsi="Calibri" w:eastAsia="Times New Roman" w:cs="Times New Roman"/>
      <w:b/>
      <w:bCs/>
      <w:lang w:eastAsia="ru-RU"/>
    </w:rPr>
  </w:style>
  <w:style w:type="character" w:styleId="Style17" w:customStyle="1">
    <w:name w:val="Основной текст Знак"/>
    <w:basedOn w:val="DefaultParagraphFont"/>
    <w:uiPriority w:val="99"/>
    <w:semiHidden/>
    <w:qFormat/>
    <w:rsid w:val="005e44ed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 w:customStyle="1">
    <w:name w:val="Заголовок"/>
    <w:basedOn w:val="Normal"/>
    <w:next w:val="Style19"/>
    <w:qFormat/>
    <w:rsid w:val="005e44ed"/>
    <w:pPr>
      <w:keepNext w:val="true"/>
      <w:suppressAutoHyphens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link w:val="Style17"/>
    <w:uiPriority w:val="99"/>
    <w:semiHidden/>
    <w:unhideWhenUsed/>
    <w:rsid w:val="005e44ed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36785"/>
    <w:pPr>
      <w:ind w:left="708" w:hanging="0"/>
    </w:pPr>
    <w:rPr/>
  </w:style>
  <w:style w:type="paragraph" w:styleId="Style23">
    <w:name w:val="Title"/>
    <w:basedOn w:val="Normal"/>
    <w:link w:val="Style10"/>
    <w:qFormat/>
    <w:rsid w:val="00160355"/>
    <w:pPr>
      <w:jc w:val="center"/>
    </w:pPr>
    <w:rPr>
      <w:rFonts w:ascii="Cambria" w:hAnsi="Cambria" w:eastAsia="Calibri" w:cs="Cambria"/>
      <w:b/>
      <w:bCs/>
      <w:kern w:val="2"/>
      <w:sz w:val="32"/>
      <w:szCs w:val="32"/>
      <w:lang w:val="x-none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1"/>
    <w:uiPriority w:val="99"/>
    <w:rsid w:val="00160355"/>
    <w:pPr>
      <w:tabs>
        <w:tab w:val="clear" w:pos="708"/>
        <w:tab w:val="center" w:pos="4677" w:leader="none"/>
        <w:tab w:val="right" w:pos="9355" w:leader="none"/>
      </w:tabs>
    </w:pPr>
    <w:rPr>
      <w:rFonts w:eastAsia="Calibri"/>
      <w:sz w:val="24"/>
      <w:szCs w:val="24"/>
      <w:lang w:val="x-none"/>
    </w:rPr>
  </w:style>
  <w:style w:type="paragraph" w:styleId="Style26">
    <w:name w:val="Footer"/>
    <w:basedOn w:val="Normal"/>
    <w:link w:val="Style13"/>
    <w:rsid w:val="00160355"/>
    <w:pPr>
      <w:tabs>
        <w:tab w:val="clear" w:pos="708"/>
        <w:tab w:val="center" w:pos="4677" w:leader="none"/>
        <w:tab w:val="right" w:pos="9355" w:leader="none"/>
      </w:tabs>
    </w:pPr>
    <w:rPr>
      <w:rFonts w:eastAsia="Calibri"/>
      <w:sz w:val="28"/>
      <w:szCs w:val="28"/>
    </w:rPr>
  </w:style>
  <w:style w:type="paragraph" w:styleId="FR1" w:customStyle="1">
    <w:name w:val="FR1"/>
    <w:qFormat/>
    <w:rsid w:val="00160355"/>
    <w:pPr>
      <w:widowControl w:val="false"/>
      <w:suppressAutoHyphens w:val="true"/>
      <w:bidi w:val="0"/>
      <w:snapToGrid w:val="false"/>
      <w:spacing w:lineRule="auto" w:line="240"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93ba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271a8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e062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e349a8"/>
    <w:pPr>
      <w:suppressAutoHyphens w:val="true"/>
      <w:spacing w:before="280" w:after="280"/>
    </w:pPr>
    <w:rPr>
      <w:rFonts w:ascii="Arial" w:hAnsi="Arial" w:cs="Arial"/>
      <w:sz w:val="24"/>
      <w:szCs w:val="24"/>
      <w:lang w:eastAsia="ar-SA"/>
    </w:rPr>
  </w:style>
  <w:style w:type="paragraph" w:styleId="Style27" w:customStyle="1">
    <w:name w:val="Информация о версии"/>
    <w:basedOn w:val="Normal"/>
    <w:next w:val="Normal"/>
    <w:uiPriority w:val="99"/>
    <w:qFormat/>
    <w:rsid w:val="00ee310c"/>
    <w:pPr>
      <w:widowControl w:val="false"/>
      <w:spacing w:before="75" w:after="0"/>
      <w:ind w:left="170" w:hanging="0"/>
      <w:jc w:val="both"/>
    </w:pPr>
    <w:rPr>
      <w:rFonts w:ascii="Times New Roman CYR" w:hAnsi="Times New Roman CYR" w:eastAsia="" w:cs="Times New Roman CYR" w:eastAsiaTheme="minorEastAsia"/>
      <w:i/>
      <w:iCs/>
      <w:color w:val="35384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semiHidden/>
    <w:qFormat/>
    <w:rsid w:val="00160355"/>
  </w:style>
  <w:style w:type="numbering" w:styleId="22" w:customStyle="1">
    <w:name w:val="Нет списка2"/>
    <w:uiPriority w:val="99"/>
    <w:semiHidden/>
    <w:unhideWhenUsed/>
    <w:qFormat/>
    <w:rsid w:val="001501f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59"/>
    <w:rsid w:val="005927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consultantplus://offline/ref=477329E28082A467C56AB895541CCCF1C2E0FE922945F2268FF7D7B3F8D25C50D5FD1EC24497540Dm0w6L" TargetMode="External"/><Relationship Id="rId4" Type="http://schemas.openxmlformats.org/officeDocument/2006/relationships/hyperlink" Target="consultantplus://offline/ref=477329E28082A467C56AB895541CCCF1C2E3FD912541F2268FF7D7B3F8mDw2L" TargetMode="External"/><Relationship Id="rId5" Type="http://schemas.openxmlformats.org/officeDocument/2006/relationships/hyperlink" Target="http://ivo.garant.ru/document/redirect/70772754/1000" TargetMode="External"/><Relationship Id="rId6" Type="http://schemas.openxmlformats.org/officeDocument/2006/relationships/hyperlink" Target="http://ivo.garant.ru/document/redirect/70772754/1000" TargetMode="External"/><Relationship Id="rId7" Type="http://schemas.openxmlformats.org/officeDocument/2006/relationships/hyperlink" Target="http://ivo.garant.ru/document/redirect/70650730/0" TargetMode="External"/><Relationship Id="rId8" Type="http://schemas.openxmlformats.org/officeDocument/2006/relationships/footer" Target="footer1.xml"/><Relationship Id="rId9" Type="http://schemas.openxmlformats.org/officeDocument/2006/relationships/hyperlink" Target="consultantplus://offline/ref=477329E28082A467C56AB895541CCCF1C1E6FC97244BF2268FF7D7B3F8mDw2L" TargetMode="External"/><Relationship Id="rId10" Type="http://schemas.openxmlformats.org/officeDocument/2006/relationships/hyperlink" Target="consultantplus://offline/ref=477329E28082A467C56AB895541CCCF1C1E6FC97244BF2268FF7D7B3F8mDw2L" TargetMode="External"/><Relationship Id="rId11" Type="http://schemas.openxmlformats.org/officeDocument/2006/relationships/hyperlink" Target="consultantplus://offline/ref=477329E28082A467C56AB895541CCCF1C2EAF6972447F2268FF7D7B3F8mDw2L" TargetMode="External"/><Relationship Id="rId12" Type="http://schemas.openxmlformats.org/officeDocument/2006/relationships/hyperlink" Target="consultantplus://offline/ref=477329E28082A467C56AB895541CCCF1C2EAF6972447F2268FF7D7B3F8D25C50D5FD1EC244975702m0wCL" TargetMode="External"/><Relationship Id="rId13" Type="http://schemas.openxmlformats.org/officeDocument/2006/relationships/hyperlink" Target="consultantplus://offline/ref=477329E28082A467C56AB895541CCCF1C2EAF6972447F2268FF7D7B3F8D25C50D5FD1EC24497570Cm0w9L" TargetMode="External"/><Relationship Id="rId14" Type="http://schemas.openxmlformats.org/officeDocument/2006/relationships/hyperlink" Target="consultantplus://offline/ref=477329E28082A467C56AB895541CCCF1C2EAF6972447F2268FF7D7B3F8D25C50D5FD1EC244975702m0wCL" TargetMode="External"/><Relationship Id="rId15" Type="http://schemas.openxmlformats.org/officeDocument/2006/relationships/hyperlink" Target="consultantplus://offline/ref=477329E28082A467C56AB895541CCCF1C2EAF6972447F2268FF7D7B3F8D25C50D5FD1EC24497570Cm0w9L" TargetMode="External"/><Relationship Id="rId16" Type="http://schemas.openxmlformats.org/officeDocument/2006/relationships/hyperlink" Target="consultantplus://offline/ref=477329E28082A467C56AB895541CCCF1C2EAF6972447F2268FF7D7B3F8D25C50D5FD1EC24497570Cm0w9L" TargetMode="External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2A41-6D16-4D15-B02E-4D6702F4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LibreOffice/7.4.1.2$Windows_x86 LibreOffice_project/3c58a8f3a960df8bc8fd77b461821e42c061c5f0</Application>
  <AppVersion>15.0000</AppVersion>
  <Pages>10</Pages>
  <Words>2359</Words>
  <Characters>17313</Characters>
  <CharactersWithSpaces>19708</CharactersWithSpaces>
  <Paragraphs>213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2022-10-14T12:23:00Z</dcterms:created>
  <dc:creator>1</dc:creator>
  <dc:description/>
  <dc:language>ru-RU</dc:language>
  <cp:lastModifiedBy/>
  <cp:lastPrinted>2022-10-25T10:41:07Z</cp:lastPrinted>
  <dcterms:modified xsi:type="dcterms:W3CDTF">2022-10-25T10:41:21Z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