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>
          <w:b/>
          <w:b/>
          <w:sz w:val="40"/>
          <w:szCs w:val="40"/>
        </w:rPr>
      </w:pPr>
      <w:r>
        <w:rPr/>
        <w:drawing>
          <wp:inline distT="0" distB="0" distL="0" distR="0">
            <wp:extent cx="393700" cy="4857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8" t="-135" r="-168" b="-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САНДОВСКОГО МУНИЦИПАЛЬНОГО ОКРУГА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Тверской области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11.10.2022                                         п.Сандово                                                     № 266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pacing w:lineRule="atLeast" w:line="170"/>
        <w:ind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Об утверждении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Методики </w:t>
      </w:r>
    </w:p>
    <w:p>
      <w:pPr>
        <w:pStyle w:val="Normal"/>
        <w:widowControl/>
        <w:spacing w:lineRule="atLeast" w:line="170"/>
        <w:ind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определения нормативных затрат на оказание </w:t>
      </w:r>
    </w:p>
    <w:p>
      <w:pPr>
        <w:pStyle w:val="Normal"/>
        <w:widowControl/>
        <w:spacing w:lineRule="atLeast" w:line="170"/>
        <w:ind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муниципальных услуг по реализации дополнительных </w:t>
      </w:r>
    </w:p>
    <w:p>
      <w:pPr>
        <w:pStyle w:val="Normal"/>
        <w:widowControl/>
        <w:spacing w:lineRule="atLeast" w:line="170"/>
        <w:ind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общеобразовательных общеразвивающих программ</w:t>
      </w:r>
    </w:p>
    <w:p>
      <w:pPr>
        <w:pStyle w:val="Normal"/>
        <w:widowControl/>
        <w:spacing w:lineRule="atLeast" w:line="170"/>
        <w:ind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tLeast" w:line="170" w:before="375" w:after="225"/>
        <w:ind w:left="0" w:right="0" w:hanging="0"/>
        <w:jc w:val="both"/>
        <w:textAlignment w:val="baseline"/>
        <w:outlineLvl w:val="1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ab/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 16, на основании </w:t>
      </w:r>
      <w:r>
        <w:rPr>
          <w:rFonts w:cs="Times New Roman" w:ascii="Times New Roman" w:hAnsi="Times New Roman"/>
          <w:sz w:val="26"/>
          <w:szCs w:val="26"/>
        </w:rPr>
        <w:t xml:space="preserve">Приказа Минпросвещения России от 22 сентября 2021г.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постановления Администрации  Сандовского муниципального округа Тверской области от  26.09.2022г. № 246 «Об утверждении </w:t>
      </w:r>
      <w:r>
        <w:rPr>
          <w:rFonts w:cs="Times New Roman" w:ascii="Times New Roman" w:hAnsi="Times New Roman"/>
          <w:sz w:val="26"/>
          <w:szCs w:val="26"/>
        </w:rPr>
        <w:t xml:space="preserve">Порядка организации работы по осуществлению персонифицированного учета и персонифицированного финансирования  дополнительного образования детей в </w:t>
      </w:r>
      <w:r>
        <w:rPr>
          <w:rFonts w:cs="Times New Roman" w:ascii="Times New Roman" w:hAnsi="Times New Roman"/>
          <w:color w:val="000000"/>
          <w:sz w:val="26"/>
          <w:szCs w:val="26"/>
        </w:rPr>
        <w:t>Сандовском муниципальном округе Тверской области</w:t>
      </w:r>
      <w:r>
        <w:rPr>
          <w:rFonts w:cs="Times New Roman" w:ascii="Times New Roman" w:hAnsi="Times New Roman"/>
          <w:spacing w:val="2"/>
          <w:sz w:val="26"/>
          <w:szCs w:val="26"/>
        </w:rPr>
        <w:t>»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, руководствуясь Уставом </w:t>
      </w:r>
      <w:r>
        <w:rPr>
          <w:rFonts w:cs="Times New Roman" w:ascii="Times New Roman" w:hAnsi="Times New Roman"/>
          <w:sz w:val="26"/>
          <w:szCs w:val="26"/>
        </w:rPr>
        <w:t>Сандовского муниципального округа Тверской области, утвержденным решением Думы Сандовского муниципального округа Тверской области № 43 от 27.11.2020г.</w:t>
      </w:r>
      <w:r>
        <w:rPr>
          <w:rFonts w:cs="Times New Roman"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Администрация Сандовского муниципального округа Тверской области 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tLeast" w:line="170" w:before="375" w:after="225"/>
        <w:ind w:left="0" w:right="0" w:hanging="0"/>
        <w:jc w:val="center"/>
        <w:textAlignment w:val="baseline"/>
        <w:outlineLvl w:val="1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ПОСТАНОВЛЯЕТ:</w:t>
      </w:r>
    </w:p>
    <w:p>
      <w:pPr>
        <w:pStyle w:val="ListParagraph"/>
        <w:numPr>
          <w:ilvl w:val="0"/>
          <w:numId w:val="0"/>
        </w:numPr>
        <w:spacing w:lineRule="atLeast" w:line="170"/>
        <w:ind w:left="0" w:hanging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1.Утвердить </w:t>
      </w:r>
      <w:r>
        <w:rPr>
          <w:rFonts w:cs="Times New Roman" w:ascii="Times New Roman" w:hAnsi="Times New Roman"/>
          <w:bCs/>
          <w:sz w:val="26"/>
          <w:szCs w:val="26"/>
        </w:rPr>
        <w:t xml:space="preserve">методику определения нормативных затрат на оказание муниципальных услуг по реализации дополнительных общеобразовательных общеразвивающих программ </w:t>
      </w:r>
      <w:r>
        <w:rPr>
          <w:rFonts w:cs="Times New Roman" w:ascii="Times New Roman" w:hAnsi="Times New Roman"/>
          <w:color w:val="000000"/>
          <w:sz w:val="26"/>
          <w:szCs w:val="26"/>
        </w:rPr>
        <w:t>согласно приложению.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tLeast" w:line="170" w:before="0" w:after="0"/>
        <w:ind w:left="0" w:right="0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   </w:t>
      </w:r>
      <w:r>
        <w:rPr>
          <w:rFonts w:cs="Times New Roman" w:ascii="Times New Roman" w:hAnsi="Times New Roman"/>
          <w:color w:val="000000"/>
          <w:sz w:val="26"/>
          <w:szCs w:val="26"/>
        </w:rPr>
        <w:t>2.Настоящее постановление подлежит опубликованию на официальном сайте Администрации Сандовского муниципального округа Тверской</w:t>
        <w:tab/>
        <w:t>области в      информационно-коммуникационной сети Интернет.</w:t>
      </w:r>
    </w:p>
    <w:p>
      <w:pPr>
        <w:pStyle w:val="ListParagraph"/>
        <w:numPr>
          <w:ilvl w:val="0"/>
          <w:numId w:val="0"/>
        </w:numPr>
        <w:spacing w:lineRule="atLeast" w:line="170"/>
        <w:ind w:left="0" w:hanging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 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3.Контроль за выполнением настоящего постановления возложить на </w:t>
      </w:r>
      <w:r>
        <w:rPr>
          <w:rFonts w:cs="Times New Roman" w:ascii="Times New Roman" w:hAnsi="Times New Roman"/>
          <w:sz w:val="26"/>
          <w:szCs w:val="26"/>
        </w:rPr>
        <w:t>первого заместителя Главы Администрации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Сандовского муниципального округа Тверской области Г.Ю. Носкову.</w:t>
      </w:r>
    </w:p>
    <w:p>
      <w:pPr>
        <w:pStyle w:val="ListParagraph"/>
        <w:spacing w:lineRule="atLeast" w:line="170"/>
        <w:ind w:left="709" w:hanging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widowControl/>
        <w:tabs>
          <w:tab w:val="clear" w:pos="708"/>
          <w:tab w:val="left" w:pos="426" w:leader="none"/>
        </w:tabs>
        <w:spacing w:lineRule="atLeast" w:line="170"/>
        <w:ind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sectPr>
          <w:type w:val="nextPage"/>
          <w:pgSz w:w="11906" w:h="16838"/>
          <w:pgMar w:left="1110" w:right="881" w:gutter="0" w:header="0" w:top="255" w:footer="0" w:bottom="248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tLeast" w:line="170"/>
        <w:ind w:hanging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Глава Сандовского муниципального округа                                               О.Н. Грязнов</w:t>
      </w:r>
    </w:p>
    <w:p>
      <w:pPr>
        <w:pStyle w:val="Normal"/>
        <w:spacing w:lineRule="atLeast" w:line="170"/>
        <w:ind w:hanging="0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atLeast" w:line="0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Методика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</w:p>
    <w:p>
      <w:pPr>
        <w:pStyle w:val="Normal"/>
        <w:spacing w:lineRule="atLeast" w:lin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tLeast" w:line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Общие положения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134" w:leader="none"/>
        </w:tabs>
        <w:spacing w:lineRule="atLeast" w:line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Настоящая методика определения нормативных затрат на оказание муниципальных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134" w:leader="none"/>
        </w:tabs>
        <w:spacing w:lineRule="atLeast" w:line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Настоящая методика применяется органами местного самоуправления </w:t>
      </w:r>
      <w:r>
        <w:rPr>
          <w:rFonts w:cs="Times New Roman" w:ascii="Times New Roman" w:hAnsi="Times New Roman"/>
          <w:color w:val="000000"/>
          <w:sz w:val="24"/>
          <w:szCs w:val="24"/>
        </w:rPr>
        <w:t>Сандовского муниципального округа Тверской</w:t>
        <w:tab/>
        <w:t xml:space="preserve"> области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, которые выполняют функции учредителя организаций, реализующих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а также в целях реализации обязательств перед организациями, реализующими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в отношении которых органы местного самоуправления </w:t>
      </w:r>
      <w:r>
        <w:rPr>
          <w:rFonts w:cs="Times New Roman" w:ascii="Times New Roman" w:hAnsi="Times New Roman"/>
          <w:color w:val="000000"/>
          <w:sz w:val="24"/>
          <w:szCs w:val="24"/>
        </w:rPr>
        <w:t>Сандовского муниципального округа Тверской</w:t>
        <w:tab/>
        <w:t xml:space="preserve"> области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, не являются учредителями организаций и  частными образовательными организациями (индивидуальными предпринимателя), возникающих в рамках системы персонифицированного финансирования. Значения основных параметров и отраслевых коэффициентов, используемых для определения нормативных затрат на оказание муниципальных услуг по реализации дополнительных общеобразовательных общеразвивающих программ, устанавливаются нормативными актами органов местного самоуправления </w:t>
      </w:r>
      <w:r>
        <w:rPr>
          <w:rFonts w:cs="Times New Roman" w:ascii="Times New Roman" w:hAnsi="Times New Roman"/>
          <w:color w:val="000000"/>
          <w:sz w:val="24"/>
          <w:szCs w:val="24"/>
        </w:rPr>
        <w:t>Сандовского муниципального округа Тверской</w:t>
        <w:tab/>
        <w:t xml:space="preserve"> области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(далее – уполномоченный орган).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134" w:leader="none"/>
        </w:tabs>
        <w:spacing w:lineRule="atLeast" w:line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Настоящая </w:t>
      </w:r>
      <w:r>
        <w:rPr>
          <w:rFonts w:cs="Times New Roman" w:ascii="Times New Roman" w:hAnsi="Times New Roman"/>
          <w:bCs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 xml:space="preserve">етодика </w:t>
      </w:r>
      <w:r>
        <w:rPr>
          <w:rFonts w:cs="Times New Roman" w:ascii="Times New Roman" w:hAnsi="Times New Roman"/>
          <w:spacing w:val="-1"/>
          <w:sz w:val="24"/>
          <w:szCs w:val="24"/>
        </w:rPr>
        <w:t>разработана в целях:</w:t>
      </w:r>
    </w:p>
    <w:p>
      <w:pPr>
        <w:pStyle w:val="Normal"/>
        <w:shd w:val="clear" w:color="auto" w:fill="FFFFFF"/>
        <w:tabs>
          <w:tab w:val="clear" w:pos="708"/>
          <w:tab w:val="left" w:pos="902" w:leader="none"/>
        </w:tabs>
        <w:spacing w:lineRule="atLeast" w:line="0"/>
        <w:ind w:firstLine="709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 xml:space="preserve">установления экономически обоснованных механизмов и единых методов определения </w:t>
      </w:r>
      <w:r>
        <w:rPr>
          <w:rFonts w:cs="Times New Roman" w:ascii="Times New Roman" w:hAnsi="Times New Roman"/>
          <w:sz w:val="24"/>
          <w:szCs w:val="24"/>
        </w:rPr>
        <w:t>нормативных затрат на оказание муниципальных услуг по реализации дополнительных общеобразовательных общеразвивающих программ</w:t>
      </w:r>
      <w:r>
        <w:rPr>
          <w:rFonts w:cs="Times New Roman" w:ascii="Times New Roman" w:hAnsi="Times New Roman"/>
          <w:spacing w:val="-1"/>
          <w:sz w:val="24"/>
          <w:szCs w:val="24"/>
        </w:rPr>
        <w:t>;</w:t>
      </w:r>
    </w:p>
    <w:p>
      <w:pPr>
        <w:pStyle w:val="Normal"/>
        <w:shd w:val="clear" w:color="auto" w:fill="FFFFFF"/>
        <w:tabs>
          <w:tab w:val="clear" w:pos="708"/>
          <w:tab w:val="left" w:pos="883" w:leader="none"/>
        </w:tabs>
        <w:spacing w:lineRule="atLeast" w:line="0"/>
        <w:ind w:firstLine="709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образования.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134" w:leader="none"/>
        </w:tabs>
        <w:spacing w:lineRule="atLeast" w:line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Образовательные организации, организации, осуществляющие обучение (в том числе организации спорта и культуры), реализующие дополнительные общеразвивающие программы в рамках системы персонифицированного финансирования, вправе установить цену оказания муниципальной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настоящей методикой</w:t>
      </w:r>
      <w:r>
        <w:rPr>
          <w:rFonts w:cs="Times New Roman" w:ascii="Times New Roman" w:hAnsi="Times New Roman"/>
          <w:spacing w:val="-2"/>
          <w:sz w:val="24"/>
          <w:szCs w:val="24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883" w:leader="none"/>
        </w:tabs>
        <w:spacing w:lineRule="atLeast" w:line="0"/>
        <w:ind w:firstLine="885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tLeast" w:line="0"/>
        <w:ind w:left="0" w:firstLine="885"/>
        <w:outlineLvl w:val="1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Расчет нормативных затрат на оказание муниципальных услуг по реализации дополнительных общеобразовательных общеразвивающих программ</w:t>
      </w:r>
    </w:p>
    <w:p>
      <w:pPr>
        <w:pStyle w:val="Style28"/>
        <w:spacing w:lineRule="atLeast" w:line="0"/>
        <w:ind w:firstLine="88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overflowPunct w:val="false"/>
        <w:spacing w:lineRule="atLeast" w:line="0"/>
        <w:ind w:left="0"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MS PGothic" w:cs="Times New Roman" w:ascii="Times New Roman" w:hAnsi="Times New Roman"/>
          <w:bCs/>
          <w:kern w:val="2"/>
          <w:sz w:val="24"/>
          <w:szCs w:val="24"/>
        </w:rPr>
        <w:t>Нормативные затраты на оказание муниципальных  услуг по реализации дополнительных общеобразовательных общеразвивающих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№ 273-ФЗ особенностей организации и осуществления образовательных услуг (для различных категорий обучающихся).</w:t>
      </w:r>
    </w:p>
    <w:p>
      <w:pPr>
        <w:pStyle w:val="Normal"/>
        <w:widowControl/>
        <w:numPr>
          <w:ilvl w:val="0"/>
          <w:numId w:val="1"/>
        </w:numPr>
        <w:overflowPunct w:val="false"/>
        <w:spacing w:lineRule="atLeast" w:line="0"/>
        <w:ind w:left="0" w:firstLine="709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формуле:</w:t>
      </w:r>
    </w:p>
    <w:p>
      <w:pPr>
        <w:pStyle w:val="Normal"/>
        <w:tabs>
          <w:tab w:val="clear" w:pos="708"/>
          <w:tab w:val="left" w:pos="851" w:leader="none"/>
        </w:tabs>
        <w:spacing w:lineRule="atLeast" w:line="0"/>
        <w:ind w:left="568" w:firstLine="720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отр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, где</w:t>
      </w:r>
    </w:p>
    <w:p>
      <w:pPr>
        <w:pStyle w:val="Normal"/>
        <w:tabs>
          <w:tab w:val="clear" w:pos="708"/>
          <w:tab w:val="left" w:pos="851" w:leader="none"/>
        </w:tabs>
        <w:spacing w:lineRule="atLeast" w:line="0"/>
        <w:ind w:firstLine="568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нормативные затраты на оказание i-ой муниципальной услуги по реализации дополнительных общеобразовательных общеразвивающих программ;</w:t>
      </w:r>
    </w:p>
    <w:p>
      <w:pPr>
        <w:pStyle w:val="Normal"/>
        <w:tabs>
          <w:tab w:val="clear" w:pos="708"/>
          <w:tab w:val="left" w:pos="851" w:leader="none"/>
        </w:tabs>
        <w:spacing w:lineRule="atLeast" w:line="0"/>
        <w:ind w:firstLine="568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>
      <w:pPr>
        <w:pStyle w:val="Normal"/>
        <w:tabs>
          <w:tab w:val="clear" w:pos="708"/>
          <w:tab w:val="left" w:pos="851" w:leader="none"/>
        </w:tabs>
        <w:spacing w:lineRule="atLeast" w:line="0"/>
        <w:ind w:firstLine="568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отр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здоровья. Значения отраслевых коэффициентов устанавливаются уполномоченным органом.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tLeast" w:line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Базовый норматив затрат на оказание i-той муниципальной услуги по реализации дополнительных общеобразовательных общеразвивающих программ рассчитываются по следующей формуле: </w:t>
      </w:r>
    </w:p>
    <w:p>
      <w:pPr>
        <w:pStyle w:val="Normal"/>
        <w:tabs>
          <w:tab w:val="clear" w:pos="708"/>
          <w:tab w:val="left" w:pos="851" w:leader="none"/>
        </w:tabs>
        <w:spacing w:lineRule="atLeast" w:line="0"/>
        <w:ind w:left="568" w:firstLine="720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</m:sSub>
        <m:r>
          <w:rPr>
            <w:rFonts w:ascii="Cambria Math" w:hAnsi="Cambria Math"/>
          </w:rPr>
          <m:t xml:space="preserve">=</m:t>
        </m:r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непоср</m:t>
            </m:r>
          </m:sup>
        </m:sSubSup>
        <m:r>
          <w:rPr>
            <w:rFonts w:ascii="Cambria Math" w:hAnsi="Cambria Math"/>
          </w:rPr>
          <m:t xml:space="preserve">+</m:t>
        </m:r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общ</m:t>
            </m:r>
          </m:sup>
        </m:sSubSup>
      </m:oMath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, где</w:t>
      </w:r>
    </w:p>
    <w:p>
      <w:pPr>
        <w:pStyle w:val="Normal"/>
        <w:tabs>
          <w:tab w:val="clear" w:pos="708"/>
          <w:tab w:val="left" w:pos="851" w:leader="none"/>
        </w:tabs>
        <w:spacing w:lineRule="atLeast" w:line="0"/>
        <w:ind w:firstLine="568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>
      <w:pPr>
        <w:pStyle w:val="Normal"/>
        <w:tabs>
          <w:tab w:val="clear" w:pos="708"/>
          <w:tab w:val="left" w:pos="851" w:leader="none"/>
        </w:tabs>
        <w:spacing w:lineRule="atLeast" w:line="0"/>
        <w:ind w:firstLine="568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непоср</m:t>
            </m:r>
          </m:sup>
        </m:sSubSup>
      </m:oMath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программ;</w:t>
      </w:r>
    </w:p>
    <w:p>
      <w:pPr>
        <w:pStyle w:val="Normal"/>
        <w:tabs>
          <w:tab w:val="clear" w:pos="708"/>
          <w:tab w:val="left" w:pos="851" w:leader="none"/>
        </w:tabs>
        <w:spacing w:lineRule="atLeast" w:line="0"/>
        <w:ind w:firstLine="568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общ</m:t>
            </m:r>
          </m:sup>
        </m:sSubSup>
      </m:oMath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 xml:space="preserve">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tLeast" w:line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программ, рассчитывается по следующей формуле:</w:t>
      </w:r>
    </w:p>
    <w:p>
      <w:pPr>
        <w:pStyle w:val="ListParagraph"/>
        <w:tabs>
          <w:tab w:val="clear" w:pos="708"/>
          <w:tab w:val="left" w:pos="851" w:leader="none"/>
        </w:tabs>
        <w:spacing w:lineRule="atLeast" w:line="0"/>
        <w:ind w:left="568" w:firstLine="720"/>
        <w:rPr>
          <w:rFonts w:ascii="Times New Roman" w:hAnsi="Times New Roman"/>
          <w:sz w:val="24"/>
          <w:szCs w:val="24"/>
        </w:rPr>
      </w:pPr>
      <w:r>
        <w:rPr>
          <w:rFonts w:eastAsia="" w:cs="Times New Roman" w:ascii="Times New Roman" w:hAnsi="Times New Roman" w:eastAsiaTheme="minorEastAsia"/>
          <w:sz w:val="24"/>
          <w:szCs w:val="24"/>
        </w:rPr>
        <w:tab/>
      </w: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непоср</m:t>
            </m:r>
          </m:sup>
        </m:sSubSup>
        <m:r>
          <w:rPr>
            <w:rFonts w:ascii="Cambria Math" w:hAnsi="Cambria Math"/>
          </w:rPr>
          <m:t xml:space="preserve">=</m:t>
        </m:r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ОТ</m:t>
            </m:r>
            <m:r>
              <w:rPr>
                <w:rFonts w:ascii="Cambria Math" w:hAnsi="Cambria Math"/>
              </w:rPr>
              <m:t xml:space="preserve">1</m:t>
            </m:r>
          </m:sup>
        </m:sSubSup>
        <m:r>
          <w:rPr>
            <w:rFonts w:ascii="Cambria Math" w:hAnsi="Cambria Math"/>
          </w:rPr>
          <m:t xml:space="preserve">+</m:t>
        </m:r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ИНЗ</m:t>
            </m:r>
          </m:sup>
        </m:sSubSup>
        <m:r>
          <w:rPr>
            <w:rFonts w:ascii="Cambria Math" w:hAnsi="Cambria Math"/>
          </w:rPr>
          <m:t xml:space="preserve">+</m:t>
        </m:r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МЗ</m:t>
            </m:r>
          </m:sup>
        </m:sSubSup>
        <m:r>
          <w:rPr>
            <w:rFonts w:ascii="Cambria Math" w:hAnsi="Cambria Math"/>
          </w:rPr>
          <m:t xml:space="preserve">+</m:t>
        </m:r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УЧ</m:t>
            </m:r>
          </m:sup>
        </m:sSubSup>
      </m:oMath>
      <w:r>
        <w:rPr>
          <w:rFonts w:cs="Times New Roman" w:ascii="Times New Roman" w:hAnsi="Times New Roman"/>
          <w:sz w:val="24"/>
          <w:szCs w:val="24"/>
        </w:rPr>
        <w:t>, где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18" w:leader="none"/>
        </w:tabs>
        <w:spacing w:lineRule="atLeast" w:line="0"/>
        <w:ind w:left="0" w:firstLine="567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ОТ</m:t>
            </m:r>
            <m:r>
              <w:rPr>
                <w:rFonts w:ascii="Cambria Math" w:hAnsi="Cambria Math"/>
              </w:rPr>
              <m:t xml:space="preserve">1</m:t>
            </m:r>
          </m:sup>
        </m:sSubSup>
      </m:oMath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затраты на оплату труда педагогических работников, непосредственно связанных с оказанием i-ой муниципальной услуги </w:t>
      </w:r>
      <w:r>
        <w:rPr>
          <w:rFonts w:eastAsia="MS PGothic" w:ascii="Times New Roman" w:hAnsi="Times New Roman"/>
          <w:bCs/>
          <w:kern w:val="2"/>
          <w:sz w:val="24"/>
          <w:szCs w:val="24"/>
        </w:rPr>
        <w:t>по реализации дополнительных общеобразовательных общеразвивающих программ</w:t>
      </w:r>
      <w:r>
        <w:rPr>
          <w:rFonts w:ascii="Times New Roman" w:hAnsi="Times New Roman"/>
          <w:sz w:val="24"/>
          <w:szCs w:val="24"/>
        </w:rPr>
        <w:t>, в том числе страховые взносы в Фонд пенсионного и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рассчитываемый по формуле:</w:t>
      </w:r>
    </w:p>
    <w:p>
      <w:pPr>
        <w:pStyle w:val="Normal"/>
        <w:spacing w:lineRule="atLeast" w:line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ОТ</m:t>
            </m:r>
            <m:r>
              <w:rPr>
                <w:rFonts w:ascii="Cambria Math" w:hAnsi="Cambria Math"/>
              </w:rPr>
              <m:t xml:space="preserve">1</m:t>
            </m:r>
          </m:sup>
        </m:sSubSup>
        <m:r>
          <w:rPr>
            <w:rFonts w:ascii="Cambria Math" w:hAnsi="Cambria Math"/>
          </w:rPr>
          <m:t xml:space="preserve">=</m:t>
        </m:r>
        <m:f>
          <m:fPr>
            <m:type m:val="lin"/>
          </m:fPr>
          <m:num>
            <m:f>
              <m:fPr>
                <m:type m:val="lin"/>
              </m:fPr>
              <m:num>
                <m:r>
                  <w:rPr>
                    <w:rFonts w:ascii="Cambria Math" w:hAnsi="Cambria Math"/>
                  </w:rPr>
                  <m:t xml:space="preserve">W</m:t>
                </m:r>
              </m:num>
              <m:den>
                <m:sSub>
                  <m:e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сред</m:t>
                    </m:r>
                  </m:sub>
                </m:sSub>
              </m:den>
            </m:f>
          </m:num>
          <m:den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hAnsi="Cambria Math"/>
                  </w:rPr>
                  <m:t xml:space="preserve">час</m:t>
                </m:r>
              </m:sub>
            </m:sSub>
          </m:den>
        </m:f>
      </m:oMath>
      <w:r>
        <w:rPr>
          <w:rFonts w:eastAsia="MS PGothic" w:cs="Times New Roman" w:ascii="Times New Roman" w:hAnsi="Times New Roman"/>
          <w:sz w:val="24"/>
          <w:szCs w:val="24"/>
        </w:rPr>
        <w:t>, где</w:t>
      </w:r>
    </w:p>
    <w:p>
      <w:pPr>
        <w:pStyle w:val="Normal"/>
        <w:spacing w:lineRule="atLeast" w:line="0"/>
        <w:ind w:firstLine="709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W</m:t>
        </m:r>
      </m:oMath>
      <w:r>
        <w:rPr>
          <w:rStyle w:val="2"/>
          <w:rFonts w:eastAsia="Courier New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годовой фонд оплаты труда штатной единицы работников, непосредственно связанных с оказанием муниципальной услуги психолого-педагогической, методической и консультативной помощи, включая страховые взносы в Фонд пенсионного и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</w:p>
    <w:p>
      <w:pPr>
        <w:pStyle w:val="Normal"/>
        <w:spacing w:lineRule="atLeast" w:line="0"/>
        <w:ind w:firstLine="709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сред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среднее число учащихся в расчете на 1 педагогического работника на соответствующий год, значение устанавливается уполномоченным органом;</w:t>
      </w:r>
    </w:p>
    <w:p>
      <w:pPr>
        <w:pStyle w:val="Normal"/>
        <w:spacing w:lineRule="atLeast" w:line="0"/>
        <w:ind w:firstLine="709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w:rPr>
                <w:rFonts w:ascii="Cambria Math" w:hAnsi="Cambria Math"/>
              </w:rPr>
              <m:t xml:space="preserve">час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средняя норма времени в год на одного ребенка, значение устанавливается уполномоченным органом;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18" w:leader="none"/>
        </w:tabs>
        <w:spacing w:lineRule="atLeast" w:line="0"/>
        <w:ind w:left="0" w:firstLine="567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ИНЗ</m:t>
            </m:r>
          </m:sup>
        </m:sSubSup>
      </m:oMath>
      <w:r>
        <w:rPr>
          <w:rFonts w:cs="Times New Roman" w:ascii="Times New Roman" w:hAnsi="Times New Roman"/>
          <w:iCs/>
          <w:spacing w:val="-1"/>
          <w:sz w:val="24"/>
          <w:szCs w:val="24"/>
        </w:rPr>
        <w:t xml:space="preserve">– </w:t>
      </w:r>
      <w:r>
        <w:rPr>
          <w:rFonts w:cs="Times New Roman" w:ascii="Times New Roman" w:hAnsi="Times New Roman"/>
          <w:iCs/>
          <w:spacing w:val="-1"/>
          <w:sz w:val="24"/>
          <w:szCs w:val="24"/>
        </w:rPr>
        <w:t>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>
      <w:pPr>
        <w:pStyle w:val="Normal"/>
        <w:spacing w:lineRule="atLeast" w:line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ИНЗ</m:t>
            </m:r>
          </m:sup>
        </m:sSubSup>
      </m:oMath>
      <w:r>
        <w:rPr>
          <w:rFonts w:eastAsia="MS PGothic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MS PGothic" w:cs="Times New Roman" w:ascii="Times New Roman" w:hAnsi="Times New Roman"/>
          <w:spacing w:val="-1"/>
          <w:sz w:val="24"/>
          <w:szCs w:val="24"/>
        </w:rPr>
        <w:t xml:space="preserve">= </w:t>
      </w: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КВАЛ</m:t>
            </m:r>
          </m:sup>
        </m:sSubSup>
        <m:r>
          <w:rPr>
            <w:rFonts w:ascii="Cambria Math" w:hAnsi="Cambria Math"/>
          </w:rPr>
          <m:t xml:space="preserve">+</m:t>
        </m:r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МЕД</m:t>
            </m:r>
          </m:sup>
        </m:sSubSup>
      </m:oMath>
      <w:r>
        <w:rPr>
          <w:rFonts w:eastAsia="MS PGothic" w:cs="Times New Roman" w:ascii="Times New Roman" w:hAnsi="Times New Roman"/>
          <w:spacing w:val="-1"/>
          <w:sz w:val="24"/>
          <w:szCs w:val="24"/>
        </w:rPr>
        <w:t>, где</w:t>
      </w:r>
    </w:p>
    <w:p>
      <w:pPr>
        <w:pStyle w:val="Normal"/>
        <w:spacing w:lineRule="atLeast" w:line="0"/>
        <w:ind w:firstLine="709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КВАЛ</m:t>
            </m:r>
          </m:sup>
        </m:sSubSup>
      </m:oMath>
      <w:r>
        <w:rPr>
          <w:rFonts w:cs="Times New Roman" w:ascii="Times New Roman" w:hAnsi="Times New Roman"/>
          <w:spacing w:val="-1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>
        <w:rPr>
          <w:rFonts w:eastAsia="MS PGothic" w:cs="Times New Roman" w:ascii="Times New Roman" w:hAnsi="Times New Roman"/>
          <w:bCs/>
          <w:kern w:val="2"/>
          <w:sz w:val="24"/>
          <w:szCs w:val="24"/>
        </w:rPr>
        <w:t>которые определяются по формуле:</w:t>
      </w:r>
    </w:p>
    <w:p>
      <w:pPr>
        <w:pStyle w:val="Normal"/>
        <w:spacing w:lineRule="atLeast" w:line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sSubSup>
            <m:e>
              <m:r>
                <w:rPr>
                  <w:rFonts w:ascii="Cambria Math" w:hAnsi="Cambria Math"/>
                </w:rPr>
                <m:t xml:space="preserve">N</m:t>
              </m:r>
            </m:e>
            <m:sub>
              <m:r>
                <w:rPr>
                  <w:rFonts w:ascii="Cambria Math" w:hAnsi="Cambria Math"/>
                </w:rPr>
                <m:t xml:space="preserve">iбаз</m:t>
              </m:r>
            </m:sub>
            <m:sup>
              <m:r>
                <w:rPr>
                  <w:rFonts w:ascii="Cambria Math" w:hAnsi="Cambria Math"/>
                </w:rPr>
                <m:t xml:space="preserve">КВАЛ</m:t>
              </m:r>
            </m:sup>
          </m:sSubSup>
          <m:r>
            <w:rPr>
              <w:rFonts w:ascii="Cambria Math" w:hAnsi="Cambria Math"/>
            </w:rPr>
            <m:t xml:space="preserve">=</m:t>
          </m:r>
          <m:sSub>
            <m:e>
              <m:r>
                <w:rPr>
                  <w:rFonts w:ascii="Cambria Math" w:hAnsi="Cambria Math"/>
                </w:rPr>
                <m:t xml:space="preserve">L</m:t>
              </m:r>
            </m:e>
            <m:sub>
              <m:r>
                <w:rPr>
                  <w:rFonts w:ascii="Cambria Math" w:hAnsi="Cambria Math"/>
                </w:rPr>
                <m:t xml:space="preserve">баз</m:t>
              </m:r>
            </m:sub>
          </m:sSub>
          <m:r>
            <w:rPr>
              <w:rFonts w:ascii="Cambria Math" w:hAnsi="Cambria Math"/>
            </w:rPr>
            <m:t xml:space="preserve">×</m:t>
          </m:r>
          <m:f>
            <m:fPr>
              <m:type m:val="lin"/>
            </m:fPr>
            <m:num>
              <m:f>
                <m:fPr>
                  <m:type m:val="lin"/>
                </m:fPr>
                <m:num>
                  <m:f>
                    <m:fPr>
                      <m:type m:val="lin"/>
                    </m:fPr>
                    <m:num>
                      <m:sSub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баз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квал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3</m:t>
                      </m:r>
                    </m:den>
                  </m:f>
                </m:num>
                <m:den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сред</m:t>
                      </m:r>
                    </m:sub>
                  </m:sSub>
                </m:den>
              </m:f>
            </m:num>
            <m:den>
              <m:sSub>
                <m:e>
                  <m:r>
                    <w:rPr>
                      <w:rFonts w:ascii="Cambria Math" w:hAnsi="Cambria Math"/>
                    </w:rPr>
                    <m:t xml:space="preserve">V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час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,</m:t>
          </m:r>
          <m:r>
            <w:rPr>
              <w:rFonts w:ascii="Cambria Math" w:hAnsi="Cambria Math"/>
            </w:rPr>
            <m:t xml:space="preserve">где</m:t>
          </m:r>
        </m:oMath>
      </m:oMathPara>
    </w:p>
    <w:p>
      <w:pPr>
        <w:pStyle w:val="Normal"/>
        <w:spacing w:lineRule="atLeast" w:line="0"/>
        <w:ind w:firstLine="709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</m:t>
            </m:r>
          </m:e>
          <m:sub>
            <m:r>
              <w:rPr>
                <w:rFonts w:ascii="Cambria Math" w:hAnsi="Cambria Math"/>
              </w:rPr>
              <m:t xml:space="preserve">баз</m:t>
            </m:r>
          </m:sub>
        </m:sSub>
      </m:oMath>
      <w:r>
        <w:rPr>
          <w:rFonts w:cs="Times New Roman" w:ascii="Times New Roman" w:hAnsi="Times New Roman"/>
          <w:spacing w:val="-1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продолжительность программы повышения квалификации в днях, значение устанавливается уполномоченным органом;</w:t>
      </w:r>
    </w:p>
    <w:p>
      <w:pPr>
        <w:pStyle w:val="Normal"/>
        <w:spacing w:lineRule="atLeast" w:line="0"/>
        <w:ind w:firstLine="709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квал</m:t>
            </m:r>
          </m:sup>
        </m:sSubSup>
      </m:oMath>
      <w:r>
        <w:rPr>
          <w:rFonts w:cs="Times New Roman" w:ascii="Times New Roman" w:hAnsi="Times New Roman"/>
          <w:spacing w:val="-1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уполномоченным органом;</w:t>
      </w:r>
    </w:p>
    <w:p>
      <w:pPr>
        <w:pStyle w:val="Normal"/>
        <w:spacing w:lineRule="atLeast" w:line="0"/>
        <w:ind w:firstLine="709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</m:oMath>
      <w:r>
        <w:rPr>
          <w:rFonts w:cs="Times New Roman" w:ascii="Times New Roman" w:hAnsi="Times New Roman"/>
          <w:spacing w:val="-1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периодичность повышения квалификации, в соответствии с Общими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установленная Общими требованиями;</w:t>
      </w:r>
    </w:p>
    <w:p>
      <w:pPr>
        <w:pStyle w:val="Normal"/>
        <w:spacing w:lineRule="atLeast" w:line="0"/>
        <w:ind w:firstLine="709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МЕД</m:t>
            </m:r>
          </m:sup>
        </m:sSubSup>
        <m:r>
          <w:rPr>
            <w:rFonts w:ascii="Cambria Math" w:hAnsi="Cambria Math"/>
          </w:rPr>
          <m:t xml:space="preserve">−</m:t>
        </m:r>
      </m:oMath>
      <w:r>
        <w:rPr>
          <w:rFonts w:cs="Times New Roman" w:ascii="Times New Roman" w:hAnsi="Times New Roman"/>
          <w:sz w:val="24"/>
          <w:szCs w:val="24"/>
        </w:rPr>
        <w:t>затраты на прохождение педагогическими работниками медицинских осмотров</w:t>
      </w:r>
      <w:r>
        <w:rPr>
          <w:rFonts w:eastAsia="MS PGothic" w:cs="Times New Roman" w:ascii="Times New Roman" w:hAnsi="Times New Roman"/>
          <w:bCs/>
          <w:kern w:val="2"/>
          <w:sz w:val="24"/>
          <w:szCs w:val="24"/>
        </w:rPr>
        <w:t>, которые определяются по формуле:</w:t>
      </w:r>
    </w:p>
    <w:p>
      <w:pPr>
        <w:pStyle w:val="Normal"/>
        <w:spacing w:lineRule="atLeast" w:line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sSubSup>
            <m:e>
              <m:r>
                <w:rPr>
                  <w:rFonts w:ascii="Cambria Math" w:hAnsi="Cambria Math"/>
                </w:rPr>
                <m:t xml:space="preserve">N</m:t>
              </m:r>
            </m:e>
            <m:sub>
              <m:r>
                <w:rPr>
                  <w:rFonts w:ascii="Cambria Math" w:hAnsi="Cambria Math"/>
                </w:rPr>
                <m:t xml:space="preserve">iбаз</m:t>
              </m:r>
            </m:sub>
            <m:sup>
              <m:r>
                <w:rPr>
                  <w:rFonts w:ascii="Cambria Math" w:hAnsi="Cambria Math"/>
                </w:rPr>
                <m:t xml:space="preserve">МЕД</m:t>
              </m:r>
            </m:sup>
          </m:sSubSup>
          <m:r>
            <w:rPr>
              <w:rFonts w:ascii="Cambria Math" w:hAnsi="Cambria Math"/>
            </w:rPr>
            <m:t xml:space="preserve">=</m:t>
          </m:r>
          <m:f>
            <m:fPr>
              <m:type m:val="lin"/>
            </m:fPr>
            <m:num>
              <m:f>
                <m:fPr>
                  <m:type m:val="lin"/>
                </m:fPr>
                <m:num>
                  <m:sSubSup>
                    <m:e>
                      <m:r>
                        <w:rPr>
                          <w:rFonts w:ascii="Cambria Math" w:hAnsi="Cambria Math"/>
                        </w:rPr>
                        <m:t xml:space="preserve"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баз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 xml:space="preserve">МЕД</m:t>
                      </m:r>
                    </m:sup>
                  </m:sSubSup>
                </m:num>
                <m:den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сред</m:t>
                      </m:r>
                    </m:sub>
                  </m:sSub>
                </m:den>
              </m:f>
            </m:num>
            <m:den>
              <m:sSub>
                <m:e>
                  <m:r>
                    <w:rPr>
                      <w:rFonts w:ascii="Cambria Math" w:hAnsi="Cambria Math"/>
                    </w:rPr>
                    <m:t xml:space="preserve">V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час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,</m:t>
          </m:r>
          <m:r>
            <w:rPr>
              <w:rFonts w:ascii="Cambria Math" w:hAnsi="Cambria Math"/>
            </w:rPr>
            <m:t xml:space="preserve">где</m:t>
          </m:r>
        </m:oMath>
      </m:oMathPara>
    </w:p>
    <w:p>
      <w:pPr>
        <w:pStyle w:val="Normal"/>
        <w:spacing w:lineRule="atLeast" w:line="0"/>
        <w:ind w:firstLine="709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МЕД</m:t>
            </m:r>
          </m:sup>
        </m:sSubSup>
      </m:oMath>
      <w:r>
        <w:rPr>
          <w:rFonts w:cs="Times New Roman" w:ascii="Times New Roman" w:hAnsi="Times New Roman"/>
          <w:spacing w:val="-1"/>
          <w:sz w:val="24"/>
          <w:szCs w:val="24"/>
        </w:rPr>
        <w:t xml:space="preserve"> – </w:t>
      </w:r>
      <w:r>
        <w:rPr>
          <w:rFonts w:cs="Times New Roman" w:ascii="Times New Roman" w:hAnsi="Times New Roman"/>
          <w:spacing w:val="-1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</w:rPr>
        <w:t>тоимость консультации врачей, медицинских исследований и анализов, значение устанавливается уполномоченным органом.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18" w:leader="none"/>
        </w:tabs>
        <w:spacing w:lineRule="atLeast" w:line="0"/>
        <w:ind w:left="0" w:firstLine="567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МЗ</m:t>
            </m:r>
          </m:sup>
        </m:sSubSup>
      </m:oMath>
      <w:r>
        <w:rPr>
          <w:rFonts w:ascii="Times New Roman" w:hAnsi="Times New Roman"/>
          <w:spacing w:val="-1"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</w:rPr>
        <w:t>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>
      <w:pPr>
        <w:pStyle w:val="Normal"/>
        <w:spacing w:lineRule="atLeast" w:line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sSubSup>
            <m:e>
              <m:r>
                <w:rPr>
                  <w:rFonts w:ascii="Cambria Math" w:hAnsi="Cambria Math"/>
                </w:rPr>
                <m:t xml:space="preserve">N</m:t>
              </m:r>
            </m:e>
            <m:sub>
              <m:r>
                <w:rPr>
                  <w:rFonts w:ascii="Cambria Math" w:hAnsi="Cambria Math"/>
                </w:rPr>
                <m:t xml:space="preserve">iбаз</m:t>
              </m:r>
            </m:sub>
            <m:sup>
              <m:r>
                <w:rPr>
                  <w:rFonts w:ascii="Cambria Math" w:hAnsi="Cambria Math"/>
                </w:rPr>
                <m:t xml:space="preserve">МЗ</m:t>
              </m:r>
            </m:sup>
          </m:sSubSup>
          <m:r>
            <w:rPr>
              <w:rFonts w:ascii="Cambria Math" w:hAnsi="Cambria Math"/>
            </w:rPr>
            <m:t xml:space="preserve">=</m:t>
          </m:r>
          <m:f>
            <m:fPr>
              <m:type m:val="lin"/>
            </m:fPr>
            <m:num>
              <m:f>
                <m:fPr>
                  <m:type m:val="lin"/>
                </m:fPr>
                <m:num>
                  <m:f>
                    <m:fPr>
                      <m:type m:val="lin"/>
                    </m:fPr>
                    <m:num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баз</m:t>
                          </m:r>
                        </m:sub>
                      </m:sSub>
                    </m:num>
                    <m:den>
                      <m:sSub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баз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МЗ</m:t>
                          </m:r>
                        </m:sup>
                      </m:sSubSup>
                    </m:den>
                  </m:f>
                </m:num>
                <m:den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гр</m:t>
                      </m:r>
                    </m:sub>
                  </m:sSub>
                </m:den>
              </m:f>
            </m:num>
            <m:den>
              <m:sSub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год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,</m:t>
          </m:r>
          <m:r>
            <w:rPr>
              <w:rFonts w:ascii="Cambria Math" w:hAnsi="Cambria Math"/>
            </w:rPr>
            <m:t xml:space="preserve">где</m:t>
          </m:r>
        </m:oMath>
      </m:oMathPara>
    </w:p>
    <w:p>
      <w:pPr>
        <w:pStyle w:val="Normal"/>
        <w:spacing w:lineRule="atLeast" w:line="0"/>
        <w:ind w:firstLine="709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баз</m:t>
            </m:r>
          </m:sub>
        </m:sSub>
      </m:oMath>
      <w:r>
        <w:rPr>
          <w:rFonts w:eastAsia="MS PGothic"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стоимость комплекта средств обучения по одной направленности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значение устанавливается уполномоченным органом</w:t>
      </w:r>
      <w:r>
        <w:rPr>
          <w:rFonts w:cs="Times New Roman" w:ascii="Times New Roman" w:hAnsi="Times New Roman"/>
          <w:spacing w:val="-1"/>
          <w:sz w:val="24"/>
          <w:szCs w:val="24"/>
        </w:rPr>
        <w:t>;</w:t>
      </w:r>
    </w:p>
    <w:p>
      <w:pPr>
        <w:pStyle w:val="Normal"/>
        <w:spacing w:lineRule="atLeast" w:line="0"/>
        <w:ind w:firstLine="709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D</m:t>
            </m:r>
          </m:e>
          <m:sub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МЗ</m:t>
            </m:r>
          </m:sup>
        </m:sSubSup>
      </m:oMath>
      <w:r>
        <w:rPr>
          <w:rFonts w:cs="Times New Roman" w:ascii="Times New Roman" w:hAnsi="Times New Roman"/>
          <w:spacing w:val="-1"/>
          <w:sz w:val="24"/>
          <w:szCs w:val="24"/>
        </w:rPr>
        <w:t xml:space="preserve"> – </w:t>
      </w:r>
      <w:r>
        <w:rPr>
          <w:rFonts w:cs="Times New Roman" w:ascii="Times New Roman" w:hAnsi="Times New Roman"/>
          <w:spacing w:val="-1"/>
          <w:sz w:val="24"/>
          <w:szCs w:val="24"/>
        </w:rPr>
        <w:t>срок полезного использования комплекта средств обучения в годах</w:t>
      </w:r>
      <w:r>
        <w:rPr>
          <w:rFonts w:cs="Times New Roman" w:ascii="Times New Roman" w:hAnsi="Times New Roman"/>
          <w:sz w:val="24"/>
          <w:szCs w:val="24"/>
        </w:rPr>
        <w:t>, значение устанавливается уполномоченным органом</w:t>
      </w:r>
      <w:r>
        <w:rPr>
          <w:rFonts w:cs="Times New Roman" w:ascii="Times New Roman" w:hAnsi="Times New Roman"/>
          <w:spacing w:val="-1"/>
          <w:sz w:val="24"/>
          <w:szCs w:val="24"/>
        </w:rPr>
        <w:t>;</w:t>
      </w:r>
    </w:p>
    <w:p>
      <w:pPr>
        <w:pStyle w:val="Normal"/>
        <w:spacing w:lineRule="atLeast" w:line="0"/>
        <w:ind w:firstLine="709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гр</m:t>
            </m:r>
          </m:sub>
        </m:sSub>
      </m:oMath>
      <w:r>
        <w:rPr>
          <w:rFonts w:cs="Times New Roman" w:ascii="Times New Roman" w:hAnsi="Times New Roman"/>
          <w:spacing w:val="-1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средняя наполняемость группы при реализации части образовательной программы, определяется как среднее от установленных минимальной и максимальной наполняемости группы;</w:t>
      </w:r>
    </w:p>
    <w:p>
      <w:pPr>
        <w:pStyle w:val="Normal"/>
        <w:spacing w:lineRule="atLeast" w:line="0"/>
        <w:ind w:firstLine="709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год</m:t>
            </m:r>
          </m:sub>
        </m:sSub>
      </m:oMath>
      <w:r>
        <w:rPr>
          <w:rFonts w:cs="Times New Roman" w:ascii="Times New Roman" w:hAnsi="Times New Roman"/>
          <w:spacing w:val="-1"/>
          <w:sz w:val="24"/>
          <w:szCs w:val="24"/>
        </w:rPr>
        <w:t xml:space="preserve"> – 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норматив использования оборудования и методических пособий в часах на год, </w:t>
      </w:r>
      <w:r>
        <w:rPr>
          <w:rFonts w:cs="Times New Roman" w:ascii="Times New Roman" w:hAnsi="Times New Roman"/>
          <w:sz w:val="24"/>
          <w:szCs w:val="24"/>
        </w:rPr>
        <w:t>значение устанавливается уполномоченным органом;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18" w:leader="none"/>
        </w:tabs>
        <w:spacing w:lineRule="atLeast" w:line="0"/>
        <w:ind w:left="0" w:firstLine="567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УЧ</m:t>
            </m:r>
          </m:sup>
        </m:sSubSup>
      </m:oMath>
      <w:r>
        <w:rPr>
          <w:rFonts w:ascii="Times New Roman" w:hAnsi="Times New Roman"/>
          <w:spacing w:val="-1"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</w:rPr>
        <w:t>затраты на приобретение методических пособий, используемых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>
      <w:pPr>
        <w:pStyle w:val="Normal"/>
        <w:spacing w:lineRule="atLeast" w:line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sSubSup>
            <m:e>
              <m:r>
                <w:rPr>
                  <w:rFonts w:ascii="Cambria Math" w:hAnsi="Cambria Math"/>
                </w:rPr>
                <m:t xml:space="preserve">N</m:t>
              </m:r>
            </m:e>
            <m:sub>
              <m:r>
                <w:rPr>
                  <w:rFonts w:ascii="Cambria Math" w:hAnsi="Cambria Math"/>
                </w:rPr>
                <m:t xml:space="preserve">iбаз</m:t>
              </m:r>
            </m:sub>
            <m:sup>
              <m:r>
                <w:rPr>
                  <w:rFonts w:ascii="Cambria Math" w:hAnsi="Cambria Math"/>
                </w:rPr>
                <m:t xml:space="preserve">УЧ</m:t>
              </m:r>
            </m:sup>
          </m:sSubSup>
          <m:r>
            <w:rPr>
              <w:rFonts w:ascii="Cambria Math" w:hAnsi="Cambria Math"/>
            </w:rPr>
            <m:t xml:space="preserve">=</m:t>
          </m:r>
          <m:f>
            <m:fPr>
              <m:type m:val="lin"/>
            </m:fPr>
            <m:num>
              <m:f>
                <m:fPr>
                  <m:type m:val="lin"/>
                </m:fPr>
                <m:num>
                  <m:d>
                    <m:dPr>
                      <m:begChr m:val="("/>
                      <m:endChr m:val=")"/>
                    </m:dPr>
                    <m:e>
                      <m:sSub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баз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УЧ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 xml:space="preserve">∗</m:t>
                      </m:r>
                      <m:sSub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баз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УЧ</m:t>
                          </m:r>
                        </m:sup>
                      </m:sSubSup>
                    </m:e>
                  </m:d>
                </m:num>
                <m:den>
                  <m:sSubSup>
                    <m:e>
                      <m:r>
                        <w:rPr>
                          <w:rFonts w:ascii="Cambria Math" w:hAnsi="Cambria Math"/>
                        </w:rPr>
                        <m:t xml:space="preserve"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баз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 xml:space="preserve">УЧ</m:t>
                      </m:r>
                    </m:sup>
                  </m:sSubSup>
                </m:den>
              </m:f>
            </m:num>
            <m:den>
              <m:sSub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год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,</m:t>
          </m:r>
          <m:r>
            <w:rPr>
              <w:rFonts w:ascii="Cambria Math" w:hAnsi="Cambria Math"/>
            </w:rPr>
            <m:t xml:space="preserve">где</m:t>
          </m:r>
        </m:oMath>
      </m:oMathPara>
    </w:p>
    <w:p>
      <w:pPr>
        <w:pStyle w:val="ListParagraph"/>
        <w:tabs>
          <w:tab w:val="clear" w:pos="708"/>
          <w:tab w:val="left" w:pos="0" w:leader="none"/>
        </w:tabs>
        <w:spacing w:lineRule="atLeast" w:line="0"/>
        <w:ind w:left="0" w:firstLine="709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С</m:t>
            </m:r>
          </m:e>
          <m:sub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УЧ</m:t>
            </m:r>
          </m:sup>
        </m:sSubSup>
      </m:oMath>
      <w:r>
        <w:rPr>
          <w:rFonts w:ascii="Times New Roman" w:hAnsi="Times New Roman"/>
          <w:sz w:val="24"/>
          <w:szCs w:val="24"/>
        </w:rPr>
        <w:softHyphen/>
        <w:t>– стоимость одного экземпляра методических пособий, значение устанавливается уполномоченным органом;</w:t>
      </w:r>
    </w:p>
    <w:p>
      <w:pPr>
        <w:pStyle w:val="ListParagraph"/>
        <w:tabs>
          <w:tab w:val="clear" w:pos="708"/>
          <w:tab w:val="left" w:pos="0" w:leader="none"/>
        </w:tabs>
        <w:spacing w:lineRule="atLeast" w:line="0"/>
        <w:ind w:left="0" w:firstLine="709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УЧ</m:t>
            </m:r>
          </m:sup>
        </m:sSubSup>
      </m:oMath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количество методических пособий на 1 обучающегося, значение устанавливается уполномоченным органом;</w:t>
      </w:r>
    </w:p>
    <w:p>
      <w:pPr>
        <w:pStyle w:val="Normal"/>
        <w:tabs>
          <w:tab w:val="clear" w:pos="708"/>
          <w:tab w:val="left" w:pos="851" w:leader="none"/>
        </w:tabs>
        <w:spacing w:lineRule="atLeast" w:line="0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D</m:t>
            </m:r>
          </m:e>
          <m:sub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УЧ</m:t>
            </m:r>
          </m:sup>
        </m:sSubSup>
      </m:oMath>
      <w:r>
        <w:rPr>
          <w:rFonts w:cs="Times New Roman" w:ascii="Times New Roman" w:hAnsi="Times New Roman"/>
          <w:spacing w:val="-1"/>
          <w:sz w:val="24"/>
          <w:szCs w:val="24"/>
        </w:rPr>
        <w:t xml:space="preserve"> – 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срок полезного использования </w:t>
      </w:r>
      <w:r>
        <w:rPr>
          <w:rFonts w:cs="Times New Roman" w:ascii="Times New Roman" w:hAnsi="Times New Roman"/>
          <w:sz w:val="24"/>
          <w:szCs w:val="24"/>
        </w:rPr>
        <w:t>методических пособий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в годах</w:t>
      </w:r>
      <w:r>
        <w:rPr>
          <w:rFonts w:cs="Times New Roman" w:ascii="Times New Roman" w:hAnsi="Times New Roman"/>
          <w:sz w:val="24"/>
          <w:szCs w:val="24"/>
        </w:rPr>
        <w:t>, значение устанавливается уполномоченным органом</w:t>
      </w:r>
      <w:r>
        <w:rPr>
          <w:rFonts w:cs="Times New Roman" w:ascii="Times New Roman" w:hAnsi="Times New Roman"/>
          <w:spacing w:val="-1"/>
          <w:sz w:val="24"/>
          <w:szCs w:val="24"/>
        </w:rPr>
        <w:t>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clear" w:pos="708"/>
          <w:tab w:val="left" w:pos="0" w:leader="none"/>
        </w:tabs>
        <w:spacing w:lineRule="atLeast" w:line="0" w:before="0" w:after="0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>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 рассчитывается по следующей формуле:</w:t>
      </w:r>
    </w:p>
    <w:p>
      <w:pPr>
        <w:pStyle w:val="Normal"/>
        <w:shd w:val="clear" w:color="auto" w:fill="FFFFFF"/>
        <w:tabs>
          <w:tab w:val="clear" w:pos="708"/>
          <w:tab w:val="left" w:pos="883" w:leader="none"/>
        </w:tabs>
        <w:spacing w:lineRule="atLeast" w:line="0" w:before="0" w:after="0"/>
        <w:ind w:left="709" w:firstLine="720"/>
        <w:contextualSpacing/>
        <w:jc w:val="center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общ</m:t>
            </m:r>
          </m:sup>
        </m:sSubSup>
        <m:r>
          <w:rPr>
            <w:rFonts w:ascii="Cambria Math" w:hAnsi="Cambria Math"/>
          </w:rPr>
          <m:t xml:space="preserve">=</m:t>
        </m:r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СИ</m:t>
            </m:r>
          </m:sup>
        </m:sSubSup>
        <m:r>
          <w:rPr>
            <w:rFonts w:ascii="Cambria Math" w:hAnsi="Cambria Math"/>
          </w:rPr>
          <m:t xml:space="preserve">+</m:t>
        </m:r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ОТ</m:t>
            </m:r>
            <m:r>
              <w:rPr>
                <w:rFonts w:ascii="Cambria Math" w:hAnsi="Cambria Math"/>
              </w:rPr>
              <m:t xml:space="preserve">2</m:t>
            </m:r>
          </m:sup>
        </m:sSubSup>
      </m:oMath>
      <w:r>
        <w:rPr>
          <w:rFonts w:cs="Times New Roman" w:ascii="Times New Roman" w:hAnsi="Times New Roman"/>
          <w:spacing w:val="-1"/>
          <w:sz w:val="24"/>
          <w:szCs w:val="24"/>
        </w:rPr>
        <w:t xml:space="preserve">  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где</w:t>
      </w:r>
    </w:p>
    <w:p>
      <w:pPr>
        <w:pStyle w:val="Normal"/>
        <w:spacing w:lineRule="atLeast" w:line="0"/>
        <w:ind w:firstLine="709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СИ</m:t>
            </m:r>
          </m:sup>
        </m:sSubSup>
      </m:oMath>
      <w:r>
        <w:rPr>
          <w:rFonts w:cs="Times New Roman" w:ascii="Times New Roman" w:hAnsi="Times New Roman"/>
          <w:spacing w:val="-1"/>
          <w:sz w:val="24"/>
          <w:szCs w:val="24"/>
        </w:rPr>
        <w:t>–</w:t>
      </w:r>
      <w:r>
        <w:rPr>
          <w:rFonts w:eastAsia="MS PGothic" w:cs="Times New Roman" w:ascii="Times New Roman" w:hAnsi="Times New Roman"/>
          <w:bCs/>
          <w:color w:val="000000"/>
          <w:kern w:val="2"/>
          <w:sz w:val="24"/>
          <w:szCs w:val="24"/>
          <w:lang w:bidi="ru-RU"/>
        </w:rPr>
        <w:t>Б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bidi="ru-RU"/>
        </w:rPr>
        <w:t xml:space="preserve">азовый норматив затрат на общехозяйственные нужды на 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оказание i-ой муниципальной услуги по реализации дополнительных общеобразовательных общеразвивающих программ, за исключением затрат на оплату труда и начисления на выплаты по </w:t>
      </w:r>
      <w:r>
        <w:rPr>
          <w:rFonts w:cs="Times New Roman" w:ascii="Times New Roman" w:hAnsi="Times New Roman"/>
          <w:sz w:val="24"/>
          <w:szCs w:val="24"/>
        </w:rPr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>
        <w:rPr>
          <w:rFonts w:cs="Times New Roman" w:ascii="Times New Roman" w:hAnsi="Times New Roman"/>
          <w:spacing w:val="-1"/>
          <w:sz w:val="24"/>
          <w:szCs w:val="24"/>
        </w:rPr>
        <w:t>:</w:t>
      </w:r>
    </w:p>
    <w:p>
      <w:pPr>
        <w:pStyle w:val="Normal"/>
        <w:spacing w:lineRule="atLeast" w:line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СИ</m:t>
            </m:r>
          </m:sup>
        </m:sSubSup>
        <m:r>
          <w:rPr>
            <w:rFonts w:ascii="Cambria Math" w:hAnsi="Cambria Math"/>
          </w:rPr>
          <m:t xml:space="preserve">=</m:t>
        </m:r>
        <m:f>
          <m:fPr>
            <m:type m:val="lin"/>
          </m:fPr>
          <m:num>
            <m:d>
              <m:dPr>
                <m:begChr m:val="("/>
                <m:endChr m:val=")"/>
              </m:dPr>
              <m:e>
                <m:sSubSup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iбаз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КУ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+</m:t>
                </m:r>
                <m:sSubSup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iбаз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СНИ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+</m:t>
                </m:r>
                <m:sSubSup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iбаз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СОЦДИ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+</m:t>
                </m:r>
                <m:sSubSup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iбаз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УС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+</m:t>
                </m:r>
                <m:sSubSup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iбаз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ТУ</m:t>
                    </m:r>
                  </m:sup>
                </m:sSubSup>
              </m:e>
            </m:d>
          </m:num>
          <m:den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hAnsi="Cambria Math"/>
                  </w:rPr>
                  <m:t xml:space="preserve">год</m:t>
                </m:r>
              </m:sub>
            </m:sSub>
          </m:den>
        </m:f>
      </m:oMath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, где</w:t>
      </w:r>
    </w:p>
    <w:p>
      <w:pPr>
        <w:pStyle w:val="Normal"/>
        <w:spacing w:lineRule="atLeast" w:line="0"/>
        <w:ind w:firstLine="709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КУ</m:t>
            </m:r>
          </m:sup>
        </m:sSubSup>
      </m:oMath>
      <w:r>
        <w:rPr>
          <w:rFonts w:cs="Times New Roman" w:ascii="Times New Roman" w:hAnsi="Times New Roman"/>
          <w:spacing w:val="-1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Затраты на коммунальные услуги, включая затраты на горячее и 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на горячее, холодное водоснабжение и водоотведение);</w:t>
      </w:r>
    </w:p>
    <w:p>
      <w:pPr>
        <w:pStyle w:val="Normal"/>
        <w:spacing w:lineRule="atLeast" w:line="0"/>
        <w:ind w:firstLine="709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СНИ</m:t>
            </m:r>
          </m:sup>
        </m:sSubSup>
      </m:oMath>
      <w:r>
        <w:rPr>
          <w:rFonts w:cs="Times New Roman" w:ascii="Times New Roman" w:hAnsi="Times New Roman"/>
          <w:spacing w:val="-1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Затраты на содержание объектов недвижимого имущества (в том числе затраты на арендные платежи и уплату налогов), рассчитываются на основе учета нормативной площади прилегающей территории (кв.м). СП 118.13330.2012, нормы обслуживания территории дворником при механизированной уборке (кв.м), СанПин 50% 3,7 га (от земельного участка), нормы убираемой площади (кв.м), Постановление Секретариата ВЦСПС от 21.04.1978 N 13-14, пункт 9 б, стоимости обслуживания и уборки помещений, рублей за кв.м. в месяц (данные ЕМИСС), стоимости вывоза мусора, в месяц, с человека, руб. (данные ЕМИСС) и т.п.;</w:t>
      </w:r>
    </w:p>
    <w:p>
      <w:pPr>
        <w:pStyle w:val="Normal"/>
        <w:spacing w:lineRule="atLeast" w:line="0"/>
        <w:ind w:firstLine="709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СОЦДИ</m:t>
            </m:r>
          </m:sup>
        </m:sSubSup>
      </m:oMath>
      <w:r>
        <w:rPr>
          <w:rFonts w:cs="Times New Roman" w:ascii="Times New Roman" w:hAnsi="Times New Roman"/>
          <w:spacing w:val="-1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Затраты на содержание объектов особо ценного движимого имущества, рассчитываются на основе стоимости работ по техническому обслуживанию и регламентно-профилактическому ремонту систем кондиционирования и вентиляции (раз в 10 лет), техническому обслуживанию и регламентно-профилактическому ремонту систем пожарной сигнализации и охранно-тревожной сигнализации, техническому обслуживанию и регламентно-профилактическому ремонту систем видеонаблюдения,  техническому обслуживанию и регламентно-профилактическому ремонту систем канализации, наружного водопровода,  приборов учета (воды, т/энергии, э/энергии)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>
      <w:pPr>
        <w:pStyle w:val="Normal"/>
        <w:spacing w:lineRule="atLeast" w:line="0"/>
        <w:ind w:firstLine="709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УС</m:t>
            </m:r>
          </m:sup>
        </m:sSubSup>
      </m:oMath>
      <w:r>
        <w:rPr>
          <w:rFonts w:cs="Times New Roman" w:ascii="Times New Roman" w:hAnsi="Times New Roman"/>
          <w:spacing w:val="-1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 и подписку на электронные ресурсы на основе тарифов на телефонную связь и тарифов доступа в Интернет (используя данные ЕМИСС);</w:t>
      </w:r>
    </w:p>
    <w:p>
      <w:pPr>
        <w:pStyle w:val="Normal"/>
        <w:spacing w:lineRule="atLeast" w:line="0"/>
        <w:ind w:firstLine="709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ТУ</m:t>
            </m:r>
          </m:sup>
        </m:sSubSup>
      </m:oMath>
      <w:r>
        <w:rPr>
          <w:rFonts w:cs="Times New Roman" w:ascii="Times New Roman" w:hAnsi="Times New Roman"/>
          <w:spacing w:val="-1"/>
          <w:sz w:val="24"/>
          <w:szCs w:val="24"/>
        </w:rPr>
        <w:t xml:space="preserve"> –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>
      <w:pPr>
        <w:pStyle w:val="Normal"/>
        <w:spacing w:lineRule="atLeast" w:line="0"/>
        <w:ind w:firstLine="709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w:rPr>
                <w:rFonts w:ascii="Cambria Math" w:hAnsi="Cambria Math"/>
              </w:rPr>
              <m:t xml:space="preserve">год</m:t>
            </m:r>
          </m:sub>
        </m:sSub>
      </m:oMath>
      <w:r>
        <w:rPr>
          <w:rFonts w:cs="Times New Roman" w:ascii="Times New Roman" w:hAnsi="Times New Roman"/>
          <w:spacing w:val="-1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общий фонд учебного времени в календарном году на образовательную организацию, рассчитываемый как сумма произведений годового объема образовательной программы в часах на количество обучающихся по данной программе;</w:t>
      </w:r>
    </w:p>
    <w:p>
      <w:pPr>
        <w:pStyle w:val="Normal"/>
        <w:spacing w:lineRule="atLeast" w:line="0"/>
        <w:ind w:firstLine="709"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ОТ</m:t>
            </m:r>
            <m:r>
              <w:rPr>
                <w:rFonts w:ascii="Cambria Math" w:hAnsi="Cambria Math"/>
              </w:rPr>
              <m:t xml:space="preserve">2</m:t>
            </m:r>
          </m:sup>
        </m:sSubSup>
      </m:oMath>
      <w:r>
        <w:rPr>
          <w:rFonts w:cs="Times New Roman" w:ascii="Times New Roman" w:hAnsi="Times New Roman"/>
          <w:spacing w:val="-1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 управленческого и вспомогательного персонала), включая страховые взносы в Фонд пенсионного и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рассчитываемые по формуле:</w:t>
      </w:r>
    </w:p>
    <w:p>
      <w:pPr>
        <w:pStyle w:val="Normal"/>
        <w:spacing w:lineRule="atLeast" w:line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sSubSup>
            <m:e>
              <m:r>
                <w:rPr>
                  <w:rFonts w:ascii="Cambria Math" w:hAnsi="Cambria Math"/>
                </w:rPr>
                <m:t xml:space="preserve">N</m:t>
              </m:r>
            </m:e>
            <m:sub>
              <m:r>
                <w:rPr>
                  <w:rFonts w:ascii="Cambria Math" w:hAnsi="Cambria Math"/>
                </w:rPr>
                <m:t xml:space="preserve">iбаз</m:t>
              </m:r>
            </m:sub>
            <m:sup>
              <m:r>
                <w:rPr>
                  <w:rFonts w:ascii="Cambria Math" w:hAnsi="Cambria Math"/>
                </w:rPr>
                <m:t xml:space="preserve">ОТ</m:t>
              </m:r>
              <m:r>
                <w:rPr>
                  <w:rFonts w:ascii="Cambria Math" w:hAnsi="Cambria Math"/>
                </w:rPr>
                <m:t xml:space="preserve">2</m:t>
              </m:r>
            </m:sup>
          </m:sSubSup>
          <m:r>
            <w:rPr>
              <w:rFonts w:ascii="Cambria Math" w:hAnsi="Cambria Math"/>
            </w:rPr>
            <m:t xml:space="preserve">=</m:t>
          </m:r>
          <m:sSubSup>
            <m:e>
              <m:r>
                <w:rPr>
                  <w:rFonts w:ascii="Cambria Math" w:hAnsi="Cambria Math"/>
                </w:rPr>
                <m:t xml:space="preserve">N</m:t>
              </m:r>
            </m:e>
            <m:sub>
              <m:r>
                <w:rPr>
                  <w:rFonts w:ascii="Cambria Math" w:hAnsi="Cambria Math"/>
                </w:rPr>
                <m:t xml:space="preserve">iбаз</m:t>
              </m:r>
            </m:sub>
            <m:sup>
              <m:r>
                <w:rPr>
                  <w:rFonts w:ascii="Cambria Math" w:hAnsi="Cambria Math"/>
                </w:rPr>
                <m:t xml:space="preserve">ОТ</m:t>
              </m:r>
              <m:r>
                <w:rPr>
                  <w:rFonts w:ascii="Cambria Math" w:hAnsi="Cambria Math"/>
                </w:rPr>
                <m:t xml:space="preserve">1</m:t>
              </m:r>
            </m:sup>
          </m:sSubSup>
          <m:r>
            <w:rPr>
              <w:rFonts w:ascii="Cambria Math" w:hAnsi="Cambria Math"/>
            </w:rPr>
            <m:t xml:space="preserve">∗</m:t>
          </m:r>
          <m:sSub>
            <m:e>
              <m:r>
                <w:rPr>
                  <w:rFonts w:ascii="Cambria Math" w:hAnsi="Cambria Math"/>
                </w:rPr>
                <m:t xml:space="preserve">K</m:t>
              </m:r>
            </m:e>
            <m:sub>
              <m:r>
                <w:rPr>
                  <w:rFonts w:ascii="Cambria Math" w:hAnsi="Cambria Math"/>
                </w:rPr>
                <m:t xml:space="preserve">АУП</m:t>
              </m:r>
            </m:sub>
          </m:sSub>
          <m:r>
            <w:rPr>
              <w:rFonts w:ascii="Cambria Math" w:hAnsi="Cambria Math"/>
            </w:rPr>
            <m:t xml:space="preserve">,</m:t>
          </m:r>
          <m:r>
            <w:rPr>
              <w:rFonts w:ascii="Cambria Math" w:hAnsi="Cambria Math"/>
            </w:rPr>
            <m:t xml:space="preserve">где</m:t>
          </m:r>
        </m:oMath>
      </m:oMathPara>
    </w:p>
    <w:p>
      <w:pPr>
        <w:pStyle w:val="Normal"/>
        <w:widowControl/>
        <w:shd w:val="clear" w:color="auto" w:fill="FFFFFF"/>
        <w:tabs>
          <w:tab w:val="clear" w:pos="708"/>
          <w:tab w:val="left" w:pos="883" w:leader="none"/>
        </w:tabs>
        <w:spacing w:lineRule="atLeast" w:line="0" w:before="0" w:after="0"/>
        <w:contextualSpacing/>
        <w:rPr>
          <w:rFonts w:ascii="Times New Roman" w:hAnsi="Times New Roman"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АУП</m:t>
            </m:r>
          </m:sub>
        </m:sSub>
      </m:oMath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коэффициент доли работников АУП к общей численности педагогических работников, значение устанавливается уполномоченным органом.</w:t>
      </w:r>
    </w:p>
    <w:sectPr>
      <w:type w:val="nextPage"/>
      <w:pgSz w:w="11906" w:h="16838"/>
      <w:pgMar w:left="1185" w:right="566" w:gutter="0" w:header="0" w:top="375" w:footer="0" w:bottom="3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059" w:hanging="924"/>
      </w:pPr>
      <w:rPr>
        <w:dstrike w:val="false"/>
        <w:strike w:val="false"/>
        <w:b w:val="false"/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8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8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957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567" w:firstLine="873"/>
      </w:pPr>
      <w:rPr>
        <w:i w:val="false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5a4a"/>
    <w:pPr>
      <w:widowControl w:val="false"/>
      <w:suppressAutoHyphens w:val="tru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2d5a4a"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rsid w:val="002d5a4a"/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character" w:styleId="Style13" w:customStyle="1">
    <w:name w:val="Цветовое выделение"/>
    <w:uiPriority w:val="99"/>
    <w:qFormat/>
    <w:rsid w:val="002d5a4a"/>
    <w:rPr>
      <w:b/>
      <w:color w:val="26282F"/>
    </w:rPr>
  </w:style>
  <w:style w:type="character" w:styleId="Style14" w:customStyle="1">
    <w:name w:val="Гипертекстовая ссылка"/>
    <w:uiPriority w:val="99"/>
    <w:qFormat/>
    <w:rsid w:val="002d5a4a"/>
    <w:rPr>
      <w:rFonts w:cs="Times New Roman"/>
      <w:b w:val="false"/>
      <w:color w:val="106BBE"/>
    </w:rPr>
  </w:style>
  <w:style w:type="character" w:styleId="Style15" w:customStyle="1">
    <w:name w:val="Текст абзаца Знак"/>
    <w:link w:val="Style28"/>
    <w:qFormat/>
    <w:rsid w:val="00ab330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5d57c2"/>
    <w:rPr>
      <w:rFonts w:ascii="Tahoma" w:hAnsi="Tahoma" w:eastAsia="Times New Roman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b762ed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a27cd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nnotationtext"/>
    <w:uiPriority w:val="99"/>
    <w:semiHidden/>
    <w:qFormat/>
    <w:rsid w:val="000a27cd"/>
    <w:rPr>
      <w:rFonts w:ascii="Arial" w:hAnsi="Arial" w:eastAsia="Times New Roman" w:cs="Arial"/>
      <w:sz w:val="20"/>
      <w:szCs w:val="20"/>
      <w:lang w:eastAsia="ru-RU"/>
    </w:rPr>
  </w:style>
  <w:style w:type="character" w:styleId="Style18" w:customStyle="1">
    <w:name w:val="Тема примечания Знак"/>
    <w:basedOn w:val="Style17"/>
    <w:link w:val="Annotationsubject"/>
    <w:uiPriority w:val="99"/>
    <w:semiHidden/>
    <w:qFormat/>
    <w:rsid w:val="000a27cd"/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2" w:customStyle="1">
    <w:name w:val="Основной текст (2)"/>
    <w:basedOn w:val="DefaultParagraphFont"/>
    <w:qFormat/>
    <w:rsid w:val="001b6f3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12pt" w:customStyle="1">
    <w:name w:val="Основной текст (2) + 12 pt;Полужирный"/>
    <w:basedOn w:val="DefaultParagraphFont"/>
    <w:qFormat/>
    <w:rsid w:val="001b6f32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Style19" w:customStyle="1">
    <w:name w:val="Абзац списка Знак"/>
    <w:link w:val="ListParagraph"/>
    <w:uiPriority w:val="34"/>
    <w:qFormat/>
    <w:rsid w:val="005b5664"/>
    <w:rPr>
      <w:rFonts w:ascii="Arial" w:hAnsi="Arial" w:eastAsia="Times New Roman" w:cs="Arial"/>
      <w:sz w:val="24"/>
      <w:szCs w:val="24"/>
      <w:lang w:eastAsia="ru-RU"/>
    </w:rPr>
  </w:style>
  <w:style w:type="character" w:styleId="Style20" w:customStyle="1">
    <w:name w:val="Верхний колонтитул Знак"/>
    <w:basedOn w:val="DefaultParagraphFont"/>
    <w:uiPriority w:val="99"/>
    <w:qFormat/>
    <w:rsid w:val="004c1625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6" w:customStyle="1">
    <w:name w:val="Нормальный (таблица)"/>
    <w:basedOn w:val="Normal"/>
    <w:next w:val="Normal"/>
    <w:uiPriority w:val="99"/>
    <w:qFormat/>
    <w:rsid w:val="002d5a4a"/>
    <w:pPr>
      <w:ind w:hanging="0"/>
    </w:pPr>
    <w:rPr/>
  </w:style>
  <w:style w:type="paragraph" w:styleId="Style27" w:customStyle="1">
    <w:name w:val="Прижатый влево"/>
    <w:basedOn w:val="Normal"/>
    <w:next w:val="Normal"/>
    <w:uiPriority w:val="99"/>
    <w:qFormat/>
    <w:rsid w:val="002d5a4a"/>
    <w:pPr>
      <w:ind w:hanging="0"/>
      <w:jc w:val="left"/>
    </w:pPr>
    <w:rPr/>
  </w:style>
  <w:style w:type="paragraph" w:styleId="Style28" w:customStyle="1">
    <w:name w:val="Текст абзаца"/>
    <w:basedOn w:val="Normal"/>
    <w:link w:val="Style15"/>
    <w:qFormat/>
    <w:rsid w:val="00ab3308"/>
    <w:pPr>
      <w:widowControl/>
      <w:ind w:firstLine="709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link w:val="Style19"/>
    <w:uiPriority w:val="34"/>
    <w:qFormat/>
    <w:rsid w:val="00007183"/>
    <w:pPr>
      <w:spacing w:before="0" w:after="0"/>
      <w:ind w:left="720" w:firstLine="720"/>
      <w:contextualSpacing/>
    </w:pPr>
    <w:rPr/>
  </w:style>
  <w:style w:type="paragraph" w:styleId="ConsPlusTitle" w:customStyle="1">
    <w:name w:val="ConsPlusTitle"/>
    <w:uiPriority w:val="99"/>
    <w:qFormat/>
    <w:rsid w:val="005248b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5d57c2"/>
    <w:pPr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0a27cd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Style17"/>
    <w:uiPriority w:val="99"/>
    <w:semiHidden/>
    <w:unhideWhenUsed/>
    <w:qFormat/>
    <w:rsid w:val="000a27c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0a27cd"/>
    <w:pPr/>
    <w:rPr>
      <w:b/>
      <w:bCs/>
    </w:rPr>
  </w:style>
  <w:style w:type="paragraph" w:styleId="NoSpacing">
    <w:name w:val="No Spacing"/>
    <w:uiPriority w:val="1"/>
    <w:qFormat/>
    <w:rsid w:val="00b6324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Style20"/>
    <w:uiPriority w:val="99"/>
    <w:unhideWhenUsed/>
    <w:rsid w:val="004c1625"/>
    <w:pPr>
      <w:widowControl/>
      <w:tabs>
        <w:tab w:val="clear" w:pos="708"/>
        <w:tab w:val="center" w:pos="4677" w:leader="none"/>
        <w:tab w:val="right" w:pos="9355" w:leader="none"/>
      </w:tabs>
      <w:ind w:hanging="0"/>
      <w:jc w:val="left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LibreOffice/7.4.1.2$Windows_x86 LibreOffice_project/3c58a8f3a960df8bc8fd77b461821e42c061c5f0</Application>
  <AppVersion>15.0000</AppVersion>
  <Pages>5</Pages>
  <Words>1679</Words>
  <Characters>13949</Characters>
  <CharactersWithSpaces>15784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2022-09-01T11:23:00Z</dcterms:created>
  <dc:creator>Pavel Derkachev</dc:creator>
  <dc:description/>
  <dc:language>ru-RU</dc:language>
  <cp:lastModifiedBy/>
  <cp:lastPrinted>2022-10-13T15:43:50Z</cp:lastPrinted>
  <dcterms:modified xsi:type="dcterms:W3CDTF">2022-10-19T09:29:08Z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