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</w:t>
      </w:r>
    </w:p>
    <w:p>
      <w:pPr>
        <w:pStyle w:val="Style26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3700" cy="4857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spacing w:lineRule="auto" w:line="240" w:before="0" w:after="0"/>
        <w:jc w:val="center"/>
        <w:rPr>
          <w:rFonts w:ascii="Times New Roman" w:hAnsi="Times New Roman"/>
          <w:b/>
          <w:b/>
          <w:i w:val="false"/>
          <w:i w:val="false"/>
          <w:sz w:val="40"/>
        </w:rPr>
      </w:pPr>
      <w:r>
        <w:rPr>
          <w:rFonts w:ascii="Times New Roman" w:hAnsi="Times New Roman"/>
          <w:b/>
          <w:i w:val="false"/>
          <w:sz w:val="40"/>
        </w:rPr>
        <w:t>АДМИНИСТРАЦИЯ</w:t>
      </w:r>
    </w:p>
    <w:p>
      <w:pPr>
        <w:pStyle w:val="Style26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sz w:val="40"/>
        </w:rPr>
        <w:t xml:space="preserve"> </w:t>
      </w:r>
      <w:r>
        <w:rPr>
          <w:rFonts w:ascii="Times New Roman" w:hAnsi="Times New Roman"/>
          <w:b/>
          <w:i w:val="false"/>
          <w:sz w:val="40"/>
        </w:rPr>
        <w:t>САНДОВСКОГО МУНИЦИПАЛЬНОГО ОКРУГА</w:t>
      </w:r>
    </w:p>
    <w:p>
      <w:pPr>
        <w:pStyle w:val="Style26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  <w:t>Тверская область</w:t>
      </w:r>
    </w:p>
    <w:p>
      <w:pPr>
        <w:pStyle w:val="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i w:val="false"/>
          <w:sz w:val="40"/>
        </w:rPr>
        <w:t>ПОСТАНОВЛЕНИЕ</w:t>
      </w:r>
    </w:p>
    <w:p>
      <w:pPr>
        <w:pStyle w:val="Style26"/>
        <w:spacing w:lineRule="auto" w:line="240" w:before="0" w:after="0"/>
        <w:ind w:left="0" w:right="180" w:hanging="0"/>
        <w:jc w:val="both"/>
        <w:rPr/>
      </w:pPr>
      <w:r>
        <w:rPr>
          <w:rFonts w:ascii="Times New Roman" w:hAnsi="Times New Roman"/>
          <w:b w:val="false"/>
          <w:sz w:val="28"/>
        </w:rPr>
        <w:t>30.05.2022                                               п. Сандово                                                № 143</w:t>
      </w:r>
    </w:p>
    <w:p>
      <w:pPr>
        <w:pStyle w:val="Style26"/>
        <w:spacing w:lineRule="auto" w:line="240" w:before="0" w:after="0"/>
        <w:ind w:left="0" w:right="180" w:hanging="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 xml:space="preserve">О создании Комиссии по контролю за ходом подготовки объектов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>жилищно-коммунального комплекса и социальной сферы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>к осенне-зимнему периоду 2022-2023 годов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В целях своевременной подготовки объектов жилищно-коммунального комплекса и социальной сферы Сандовского муниципального округа Тверской области к работе в осенне-зимний период 2022 – 2023 годов, качественного обеспечения населения коммунальными услугами,  Администрация Сандовского муниципального округа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 xml:space="preserve">1.Создать при Администрации Сандовского муниципального округа </w:t>
      </w:r>
      <w:bookmarkStart w:id="0" w:name="__DdeLink__8401_1603266634"/>
      <w:bookmarkEnd w:id="0"/>
      <w:r>
        <w:rPr>
          <w:rFonts w:ascii="Times New Roman" w:hAnsi="Times New Roman"/>
          <w:sz w:val="26"/>
        </w:rPr>
        <w:t>Комиссию по контролю за ходом подготовки объектов жилищно – коммунального комплекса и социальной сферы  к  осенне – зимнему периоду 2022 – 2023 г.г. (далее Комиссия) (приложение 1).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2.Утвердить положение о Комиссии по контролю за ходом подготовки объектов жилищно – коммунального комплекса и социальной сферы  к  осенне – зимнему периоду 2022 – 2023 г.г.  (приложение 2).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 xml:space="preserve">3.Постановление Администрации Сандовского </w:t>
      </w:r>
      <w:r>
        <w:rPr>
          <w:rFonts w:ascii="Times New Roman" w:hAnsi="Times New Roman"/>
          <w:color w:val="00000A"/>
          <w:spacing w:val="0"/>
          <w:sz w:val="26"/>
        </w:rPr>
        <w:t>района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b w:val="false"/>
          <w:sz w:val="26"/>
        </w:rPr>
        <w:t xml:space="preserve">О создании Комиссии по контролю за ходом подготовки объектов  жилищно-коммунального комплекса и социальной сферы к осенне-зимнему периоду 2021-2022 годов» от </w:t>
      </w:r>
      <w:r>
        <w:rPr>
          <w:rFonts w:ascii="Times New Roman" w:hAnsi="Times New Roman"/>
          <w:b w:val="false"/>
          <w:color w:val="00000A"/>
          <w:spacing w:val="0"/>
          <w:sz w:val="26"/>
        </w:rPr>
        <w:t>27</w:t>
      </w:r>
      <w:r>
        <w:rPr>
          <w:rFonts w:ascii="Times New Roman" w:hAnsi="Times New Roman"/>
          <w:b w:val="false"/>
          <w:sz w:val="26"/>
        </w:rPr>
        <w:t>.05.20</w:t>
      </w:r>
      <w:r>
        <w:rPr>
          <w:rFonts w:ascii="Times New Roman" w:hAnsi="Times New Roman"/>
          <w:b w:val="false"/>
          <w:color w:val="00000A"/>
          <w:spacing w:val="0"/>
          <w:sz w:val="26"/>
        </w:rPr>
        <w:t>21</w:t>
      </w:r>
      <w:r>
        <w:rPr>
          <w:rFonts w:ascii="Times New Roman" w:hAnsi="Times New Roman"/>
          <w:b w:val="false"/>
          <w:sz w:val="26"/>
        </w:rPr>
        <w:t xml:space="preserve"> года №198/1 считать утратившим силу.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6"/>
        </w:rPr>
        <w:t>4.Контроль за исполнением настоящего постановления возложить на  заместителя Главы Администрации Сандовского муниципального округа Фумина Е.А.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5.Настоящее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информационно-коммуникационной сети «Интернет».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</w:rPr>
        <w:t>Глава Сандовского  муниципального округа                                                        О.Н. Грязнов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>Приложение 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</w:rPr>
        <w:t xml:space="preserve">Утверждено Постановлением                                                                             Администрации Сандовского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округа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от 30.05.2022г. № 143</w:t>
      </w:r>
    </w:p>
    <w:p>
      <w:pPr>
        <w:pStyle w:val="Normal"/>
        <w:spacing w:lineRule="auto" w:line="240" w:before="0" w:after="0"/>
        <w:ind w:left="0" w:right="0" w:firstLine="851"/>
        <w:jc w:val="center"/>
        <w:rPr/>
      </w:pPr>
      <w:r>
        <w:rPr>
          <w:rFonts w:ascii="Times New Roman" w:hAnsi="Times New Roman"/>
          <w:b/>
          <w:sz w:val="28"/>
        </w:rPr>
        <w:t>СОСТАВ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2"/>
        </w:rPr>
        <w:t>комиссии по контролю за ходом подготовки объектов жилищно-коммунального комплекса  и социальной сферы к  осенне - зимнему периоду 2022 - 2023годов</w:t>
      </w:r>
    </w:p>
    <w:tbl>
      <w:tblPr>
        <w:tblStyle w:val="Style_4"/>
        <w:tblW w:w="102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7"/>
        <w:gridCol w:w="7482"/>
      </w:tblGrid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Председатель комиссии: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Style20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eastAsia="Lucida Sans Unicode" w:cs="Mangal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Фумин Е.А.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-заместитель Главы Администрации Сандовского муниципального округа ;</w:t>
            </w:r>
          </w:p>
        </w:tc>
      </w:tr>
      <w:tr>
        <w:trPr>
          <w:trHeight w:val="379" w:hRule="atLeast"/>
        </w:trPr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Заместитель председателя: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Style20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eastAsia="Lucida Sans Unicode" w:cs="Mangal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Лебедева С.В.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 xml:space="preserve">-заведующая отделом жизнеобеспечения Администрации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округа;</w:t>
            </w:r>
          </w:p>
        </w:tc>
      </w:tr>
      <w:tr>
        <w:trPr>
          <w:trHeight w:val="369" w:hRule="atLeast"/>
        </w:trPr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Секретарь: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Style20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eastAsia="Lucida Sans Unicode" w:cs="Mangal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Ненаглядова Е.Н.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-главный специалист отдела жизнеобеспечения Администрации Сандовского муниципального округа;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Члены комиссии: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Style20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eastAsia="Lucida Sans Unicode" w:cs="Mangal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Цветков А.В.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-директор МУП «Фонд имущества» (по согласованию);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highlight w:val="white"/>
              </w:rPr>
              <w:t>Смирнова Р.Г.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  <w:highlight w:val="white"/>
              </w:rPr>
              <w:t>-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 xml:space="preserve">начальник отдела благоустройства поселкового хозяйства </w:t>
            </w:r>
            <w:r>
              <w:rPr>
                <w:rFonts w:ascii="Times New Roman" w:hAnsi="Times New Roman"/>
                <w:sz w:val="22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  <w:r>
              <w:rPr>
                <w:rFonts w:ascii="Times New Roman" w:hAnsi="Times New Roman"/>
                <w:sz w:val="22"/>
                <w:highlight w:val="white"/>
              </w:rPr>
              <w:t>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Кирьян А.В.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-генеральный директор ООО «Управляющая компания Альянс» (по согласованию);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Смирнов О.В.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57"/>
              <w:jc w:val="both"/>
              <w:rPr/>
            </w:pPr>
            <w:r>
              <w:rPr>
                <w:rFonts w:ascii="Times New Roman" w:hAnsi="Times New Roman"/>
                <w:sz w:val="22"/>
                <w:highlight w:val="white"/>
              </w:rPr>
              <w:t>-начальник ОТД Весьегонский РЭС, филиала ОАО «МРСК-Центра» - «Тверьэнерго» (по согласованию);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Доценко А.С.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-и.о. исполнительного директора Сандовского отделения ООО «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МЭС»</w:t>
            </w:r>
            <w:r>
              <w:rPr>
                <w:rFonts w:ascii="Times New Roman" w:hAnsi="Times New Roman"/>
                <w:sz w:val="22"/>
              </w:rPr>
              <w:t xml:space="preserve"> (по согласованию);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Халявин И.А.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-заведующий отделом мобилизационной подготовки, начальник отдела ГО и ЧС Администрации </w:t>
            </w:r>
            <w:r>
              <w:rPr>
                <w:rFonts w:ascii="Times New Roman" w:hAnsi="Times New Roman"/>
                <w:color w:val="000000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муниципального округа.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Кудряшова О.В.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 xml:space="preserve">-заведующая отделом образования Администрации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Королёва Л.М.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 xml:space="preserve">-заведующая отделом культуры Администрации </w:t>
            </w:r>
            <w:r>
              <w:rPr>
                <w:rFonts w:ascii="Times New Roman" w:hAnsi="Times New Roman"/>
                <w:color w:val="000000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Соловьёв А.С.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 xml:space="preserve">-директор МКУ "ЕДДС Сандовского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округа";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Смирнова О.В.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-директор МБОУ Сандовская СОШ, председатель Думы Сандовского муниципального округа (по согласованию);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Маркина Е.Е.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-мастер Сандовского газового участка ООО «СГ-Маркет» (по согласованию);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Ковалев А.А.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 директор ООО «Сандовское ДРСУ» (по согласованию);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2"/>
              </w:rPr>
              <w:t>Корнеев С.И.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 главный врач ГБУЗ «Сандовская ЦРБ» (по согласованию);</w:t>
            </w:r>
          </w:p>
        </w:tc>
      </w:tr>
      <w:tr>
        <w:trPr/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Коршунова С.Е.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-директор ГКУ Тверской области «Центр социальной поддержки населения» Сандовско</w:t>
            </w:r>
            <w:r>
              <w:rPr>
                <w:rFonts w:ascii="Times New Roman" w:hAnsi="Times New Roman"/>
                <w:sz w:val="22"/>
                <w:highlight w:val="white"/>
              </w:rPr>
              <w:t>го муниципального округа Тв</w:t>
            </w:r>
            <w:r>
              <w:rPr>
                <w:rFonts w:ascii="Times New Roman" w:hAnsi="Times New Roman"/>
                <w:sz w:val="22"/>
              </w:rPr>
              <w:t>ерской области (по согласованию).</w:t>
            </w:r>
          </w:p>
        </w:tc>
      </w:tr>
      <w:tr>
        <w:trPr>
          <w:trHeight w:val="913" w:hRule="atLeast"/>
        </w:trPr>
        <w:tc>
          <w:tcPr>
            <w:tcW w:w="2777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Васильев А.А.</w:t>
            </w:r>
          </w:p>
        </w:tc>
        <w:tc>
          <w:tcPr>
            <w:tcW w:w="748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-государственный инспектор отдела надзорной деятельности по Краснохолмскому, Весьегонскому, Сандовскому, Молоковскому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 xml:space="preserve"> районам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 ( по согласованию).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sz w:val="24"/>
        </w:rPr>
        <w:t xml:space="preserve">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1"/>
        </w:rPr>
        <w:t xml:space="preserve">Управляющая делами Администрации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1"/>
        </w:rPr>
        <w:t xml:space="preserve">Сандовского муниципального округа                                                                             Г.И. Горохова               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 xml:space="preserve">Приложение 2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</w:rPr>
        <w:t xml:space="preserve">Утверждено Постановлением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</w:rPr>
        <w:t xml:space="preserve">Администрации Сандовского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округа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 30.05.2022г. № 143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</w:rPr>
        <w:t xml:space="preserve">ПОЛОЖЕНИЕ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1"/>
        </w:rPr>
        <w:t>о Комиссии по контролю за ходом подготовки объектов жилищно – коммунального комплекса и социальной сферы к осенне – зимнему периоду  2022 – 2023 годов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1. Комиссия по контролю за ходом подготовки объектов жилищно – коммунального комплекса и социальной сферы к осенне – зимнему периоду 2022–2023 г.г. (далее – комиссия) является координационным органом, обеспечивающим  взаимодействие и согласованность деятельности организаций, отвечающих за подготовку объектов ЖКХ, объектов социальной  сферы к предстоящему отопительному сезону и осуществлению контроля.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1.2. Комиссия при Администрации Сандовского муниципального округа в своей деятельности руководствуется постановлениями и распоряжениями Главы  Сандовского муниципального округа, а также настоящим положением.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2. Основные задачи и функции комиссии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2.1. Основной задачей комиссии является: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- организация оперативного контроля за своевременной и качественной подготовкой объектов жилищно-коммунального комплекса, социальной сферы к работе в условиях предстоящего осеннее – зимнего периода  2021</w:t>
      </w:r>
      <w:r>
        <w:rPr>
          <w:rFonts w:ascii="Times New Roman" w:hAnsi="Times New Roman"/>
          <w:color w:val="00000A"/>
          <w:spacing w:val="0"/>
          <w:sz w:val="20"/>
        </w:rPr>
        <w:t xml:space="preserve"> - 2022</w:t>
      </w:r>
      <w:r>
        <w:rPr>
          <w:rFonts w:ascii="Times New Roman" w:hAnsi="Times New Roman"/>
          <w:sz w:val="20"/>
        </w:rPr>
        <w:t xml:space="preserve"> годов;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- рассмотрение проектов нормативных правовых актов по вопросам, касающимся прохождения осеннее – зимнего периода на территории муниципального округа;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- рассмотрение вопросов, связанных с обеспечением топливом учреждений и организаций в период прохождения осеннее – зимнего периода  2022 - 20223г.г.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3. Права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3.1. Права, которыми обладает комиссия для решения возложенных на нее задач: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- запрашивать у организаций ЖКХ необходимые для осуществления деятельности материалы и информацию;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- заслушивать на своих заседаниях руководителей организаций ЖКХ, по вопросам прохождения осеннее – зимнего периода;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- вносить предложения, направленные на своевременную и качественную подготовку объектов к работе в осеннее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 – </w:t>
      </w:r>
      <w:r>
        <w:rPr>
          <w:rFonts w:ascii="Times New Roman" w:hAnsi="Times New Roman"/>
          <w:sz w:val="20"/>
        </w:rPr>
        <w:t xml:space="preserve">зимний период </w:t>
      </w:r>
      <w:r>
        <w:rPr>
          <w:rFonts w:ascii="Times New Roman" w:hAnsi="Times New Roman"/>
          <w:color w:val="00000A"/>
          <w:spacing w:val="0"/>
          <w:sz w:val="20"/>
        </w:rPr>
        <w:t>2022 - 2023</w:t>
      </w:r>
      <w:r>
        <w:rPr>
          <w:rFonts w:ascii="Times New Roman" w:hAnsi="Times New Roman"/>
          <w:sz w:val="20"/>
        </w:rPr>
        <w:t xml:space="preserve"> г.г;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- привлекать для участия в своей работе представителей организаций, органов местного самоуправления.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4. Состав комиссии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4.1. Состав комиссии утверждается постановлением Главы  Сандовского муниципального округа.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4.2. В состав комиссии входят: председатель, заместитель председателя, секретарь и члены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4.3. Функции председателя, заместителя, секретаря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4.3.1. Председатель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- определяет место, время и утверждает повестку дня заседания комиссии;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- подписывает от имени комиссии все документы, связанные с выполнением возложенных на нее задач;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- осуществляет общий контроль за реализацией принятых комиссией решений;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- несет персональную ответственность за выполнение возложенных на комиссию задач.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4.3.2.Заместитель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4.3.3.Секретарь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- оформляет протоколы заседаний;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- вносит предложения о необходимости внесения изменений в состав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4.3.4. Члены комиссии имеют право: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- доступа к информации и другим материалам, рассматриваемых на заседаниях;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- в случае несогласия с принятым решением – изложить письменно свое особое мнение, которое подлежит обязательному приобщению к протоколу заседания.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5. Организация работы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5.1.Комиссия осуществляет свою деятельность в соответствии с планом работы и повесткой дня заседания, утвержденными председателем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5.2.Заседание комиссии проводится не реже одного раза в квартал. Внеочередные заседания проводятся по решению председателя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5.3.Заседание комиссии считается правомочным, если на нем присутствует более половины состава лиц, входящих в состав 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5.4. Члены комиссии участвуют в ее заседаниях без права замены.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5.5. Решение комиссии принимается простым большинством голосов присутствующих на заседании лиц, входящих в состав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5.6.Решения, принимаемые на заседаниях комиссии, оформляются протоколом, который подписывают председательствующий на заседании и секретарь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5.7. Решения комиссии, принятые в пределах ее компетенции, являются обязательными для всех представленных в комиссии организаций, действующих в сфере ведения,  указанного комиссией.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1"/>
        </w:rPr>
        <w:t xml:space="preserve">Управляющая делами Администрации 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1"/>
        </w:rPr>
        <w:t xml:space="preserve">Сандовского муниципального округа                                                                    Г.И. Горохова </w:t>
      </w:r>
    </w:p>
    <w:sectPr>
      <w:type w:val="nextPage"/>
      <w:pgSz w:w="11906" w:h="16838"/>
      <w:pgMar w:left="872" w:right="850" w:gutter="0" w:header="0" w:top="420" w:footer="0" w:bottom="20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Lucida Sans Unicode" w:cs="Mangal"/>
      <w:color w:val="00000A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widowControl/>
      <w:spacing w:lineRule="auto" w:line="240" w:before="0" w:after="0"/>
      <w:ind w:left="0" w:right="0" w:hanging="0"/>
      <w:jc w:val="left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2">
    <w:name w:val="Heading 2"/>
    <w:basedOn w:val="Normal"/>
    <w:qFormat/>
    <w:pPr>
      <w:widowControl/>
      <w:bidi w:val="0"/>
      <w:jc w:val="left"/>
    </w:pPr>
    <w:rPr>
      <w:rFonts w:ascii="XO Thames" w:hAnsi="XO Thames"/>
      <w:b/>
      <w:color w:val="00A0FF"/>
      <w:spacing w:val="0"/>
      <w:sz w:val="26"/>
    </w:rPr>
  </w:style>
  <w:style w:type="paragraph" w:styleId="3">
    <w:name w:val="Heading 3"/>
    <w:basedOn w:val="Normal"/>
    <w:qFormat/>
    <w:pPr>
      <w:widowControl/>
      <w:bidi w:val="0"/>
      <w:jc w:val="left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uiPriority w:val="9"/>
    <w:qFormat/>
    <w:pPr>
      <w:widowControl/>
      <w:spacing w:lineRule="auto" w:line="240" w:before="120" w:after="120"/>
      <w:ind w:left="0" w:right="0" w:hanging="0"/>
      <w:jc w:val="left"/>
      <w:outlineLvl w:val="3"/>
    </w:pPr>
    <w:rPr>
      <w:rFonts w:ascii="XO Thames" w:hAnsi="XO Thames"/>
      <w:b/>
      <w:color w:val="595959"/>
      <w:spacing w:val="0"/>
      <w:sz w:val="26"/>
    </w:rPr>
  </w:style>
  <w:style w:type="paragraph" w:styleId="5">
    <w:name w:val="Heading 5"/>
    <w:basedOn w:val="Normal"/>
    <w:uiPriority w:val="9"/>
    <w:qFormat/>
    <w:pPr>
      <w:widowControl/>
      <w:spacing w:lineRule="auto" w:line="240" w:before="120" w:after="120"/>
      <w:ind w:left="0" w:right="0" w:hanging="0"/>
      <w:jc w:val="left"/>
      <w:outlineLvl w:val="4"/>
    </w:pPr>
    <w:rPr>
      <w:rFonts w:ascii="XO Thames" w:hAnsi="XO Thames"/>
      <w:b/>
      <w:color w:val="000000"/>
      <w:spacing w:val="0"/>
      <w:sz w:val="22"/>
    </w:rPr>
  </w:style>
  <w:style w:type="character" w:styleId="Standard" w:default="1">
    <w:name w:val="Standard"/>
    <w:qFormat/>
    <w:rPr>
      <w:rFonts w:ascii="Calibri" w:hAnsi="Calibri"/>
      <w:color w:val="00000A"/>
      <w:spacing w:val="0"/>
      <w:sz w:val="22"/>
    </w:rPr>
  </w:style>
  <w:style w:type="character" w:styleId="Contents2">
    <w:name w:val="Contents 2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DefaultParagraphFont0">
    <w:name w:val="Default Paragraph Font_0"/>
    <w:qFormat/>
    <w:rPr>
      <w:rFonts w:ascii="Times New Roman" w:hAnsi="Times New Roman"/>
      <w:color w:val="000000"/>
      <w:spacing w:val="0"/>
      <w:sz w:val="22"/>
    </w:rPr>
  </w:style>
  <w:style w:type="character" w:styleId="Style9">
    <w:name w:val="Содержимое таблицы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Contents3">
    <w:name w:val="Contents 3"/>
    <w:basedOn w:val="Standard"/>
    <w:qFormat/>
    <w:rPr/>
  </w:style>
  <w:style w:type="character" w:styleId="Contents4">
    <w:name w:val="Contents 4"/>
    <w:basedOn w:val="Standard"/>
    <w:qFormat/>
    <w:rPr/>
  </w:style>
  <w:style w:type="character" w:styleId="Contents6">
    <w:name w:val="Contents 6"/>
    <w:basedOn w:val="Standard"/>
    <w:qFormat/>
    <w:rPr/>
  </w:style>
  <w:style w:type="character" w:styleId="Contents7">
    <w:name w:val="Contents 7"/>
    <w:basedOn w:val="Standard"/>
    <w:qFormat/>
    <w:rPr/>
  </w:style>
  <w:style w:type="character" w:styleId="Heading4">
    <w:name w:val="Heading 4"/>
    <w:basedOn w:val="Standard"/>
    <w:qFormat/>
    <w:rPr>
      <w:rFonts w:ascii="XO Thames" w:hAnsi="XO Thames"/>
      <w:b/>
      <w:color w:val="595959"/>
      <w:spacing w:val="0"/>
      <w:sz w:val="26"/>
    </w:rPr>
  </w:style>
  <w:style w:type="character" w:styleId="Heading5">
    <w:name w:val="Heading 5"/>
    <w:basedOn w:val="Standard"/>
    <w:qFormat/>
    <w:rPr>
      <w:rFonts w:ascii="XO Thames" w:hAnsi="XO Thames"/>
      <w:b/>
      <w:color w:val="000000"/>
      <w:spacing w:val="0"/>
      <w:sz w:val="22"/>
    </w:rPr>
  </w:style>
  <w:style w:type="character" w:styleId="Contents8">
    <w:name w:val="Contents 8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Contents1">
    <w:name w:val="Contents 1"/>
    <w:basedOn w:val="Standard"/>
    <w:qFormat/>
    <w:rPr>
      <w:rFonts w:ascii="XO Thames" w:hAnsi="XO Thames"/>
      <w:b/>
      <w:color w:val="000000"/>
      <w:spacing w:val="0"/>
      <w:sz w:val="22"/>
    </w:rPr>
  </w:style>
  <w:style w:type="character" w:styleId="Caption">
    <w:name w:val="caption"/>
    <w:basedOn w:val="Standard"/>
    <w:qFormat/>
    <w:rPr>
      <w:i/>
      <w:sz w:val="24"/>
    </w:rPr>
  </w:style>
  <w:style w:type="character" w:styleId="Textbody">
    <w:name w:val="Text body"/>
    <w:basedOn w:val="Standard"/>
    <w:qFormat/>
    <w:rPr/>
  </w:style>
  <w:style w:type="character" w:styleId="Heading3">
    <w:name w:val="Heading 3"/>
    <w:basedOn w:val="Standard"/>
    <w:qFormat/>
    <w:rPr>
      <w:rFonts w:ascii="XO Thames" w:hAnsi="XO Thames"/>
      <w:b/>
      <w:i/>
      <w:color w:val="000000"/>
    </w:rPr>
  </w:style>
  <w:style w:type="character" w:styleId="Heading1">
    <w:name w:val="Heading 1"/>
    <w:basedOn w:val="Standard"/>
    <w:qFormat/>
    <w:rPr>
      <w:rFonts w:ascii="XO Thames" w:hAnsi="XO Thames"/>
      <w:b/>
      <w:color w:val="000000"/>
      <w:spacing w:val="0"/>
      <w:sz w:val="32"/>
    </w:rPr>
  </w:style>
  <w:style w:type="character" w:styleId="Style10">
    <w:name w:val="Заголовок"/>
    <w:basedOn w:val="Standard"/>
    <w:qFormat/>
    <w:rPr>
      <w:rFonts w:ascii="Liberation Sans" w:hAnsi="Liberation Sans"/>
      <w:sz w:val="28"/>
    </w:rPr>
  </w:style>
  <w:style w:type="character" w:styleId="Style11">
    <w:name w:val="Указатель"/>
    <w:basedOn w:val="Standard"/>
    <w:qFormat/>
    <w:rPr/>
  </w:style>
  <w:style w:type="character" w:styleId="Contents5">
    <w:name w:val="Contents 5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Caption1">
    <w:name w:val="Caption"/>
    <w:basedOn w:val="Standard"/>
    <w:qFormat/>
    <w:rPr>
      <w:i/>
      <w:sz w:val="24"/>
    </w:rPr>
  </w:style>
  <w:style w:type="character" w:styleId="Style12">
    <w:name w:val="Интернет-ссылка"/>
    <w:qFormat/>
    <w:rPr>
      <w:rFonts w:ascii="Times New Roman" w:hAnsi="Times New Roman"/>
      <w:color w:val="000080"/>
      <w:spacing w:val="0"/>
      <w:sz w:val="22"/>
      <w:u w:val="single"/>
    </w:rPr>
  </w:style>
  <w:style w:type="character" w:styleId="Contents9">
    <w:name w:val="Contents 9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Footnote">
    <w:name w:val="Footnote"/>
    <w:qFormat/>
    <w:rPr>
      <w:rFonts w:ascii="XO Thames" w:hAnsi="XO Thames"/>
      <w:color w:val="000000"/>
      <w:spacing w:val="0"/>
      <w:sz w:val="22"/>
    </w:rPr>
  </w:style>
  <w:style w:type="character" w:styleId="DefaultParagraphFont">
    <w:name w:val="Default Paragraph Font"/>
    <w:qFormat/>
    <w:rPr/>
  </w:style>
  <w:style w:type="character" w:styleId="Toc10">
    <w:name w:val="toc 10"/>
    <w:qFormat/>
    <w:rPr>
      <w:rFonts w:ascii="Times New Roman" w:hAnsi="Times New Roman"/>
      <w:color w:val="000000"/>
      <w:spacing w:val="0"/>
      <w:sz w:val="22"/>
    </w:rPr>
  </w:style>
  <w:style w:type="character" w:styleId="Style13">
    <w:name w:val="Заголовок таблицы"/>
    <w:basedOn w:val="Style9"/>
    <w:qFormat/>
    <w:rPr/>
  </w:style>
  <w:style w:type="character" w:styleId="HeaderandFooter">
    <w:name w:val="Header and Footer"/>
    <w:qFormat/>
    <w:rPr>
      <w:rFonts w:ascii="XO Thames" w:hAnsi="XO Thames"/>
      <w:color w:val="000000"/>
      <w:spacing w:val="0"/>
      <w:sz w:val="20"/>
    </w:rPr>
  </w:style>
  <w:style w:type="character" w:styleId="List">
    <w:name w:val="List"/>
    <w:basedOn w:val="Standard"/>
    <w:qFormat/>
    <w:rPr>
      <w:rFonts w:ascii="Times New Roman" w:hAnsi="Times New Roman"/>
      <w:color w:val="000000"/>
      <w:sz w:val="22"/>
    </w:rPr>
  </w:style>
  <w:style w:type="character" w:styleId="Title">
    <w:name w:val="Title"/>
    <w:basedOn w:val="Standard"/>
    <w:qFormat/>
    <w:rPr>
      <w:rFonts w:ascii="XO Thames" w:hAnsi="XO Thames"/>
      <w:b/>
      <w:color w:val="000000"/>
      <w:spacing w:val="0"/>
      <w:sz w:val="52"/>
    </w:rPr>
  </w:style>
  <w:style w:type="character" w:styleId="Style14">
    <w:name w:val="Верхний и нижний колонтитулы"/>
    <w:qFormat/>
    <w:rPr>
      <w:rFonts w:ascii="XO Thames" w:hAnsi="XO Thames"/>
      <w:color w:val="000000"/>
      <w:spacing w:val="0"/>
      <w:sz w:val="20"/>
    </w:rPr>
  </w:style>
  <w:style w:type="character" w:styleId="Subtitle">
    <w:name w:val="Subtitle"/>
    <w:basedOn w:val="Standard"/>
    <w:qFormat/>
    <w:rPr>
      <w:b/>
      <w:sz w:val="44"/>
    </w:rPr>
  </w:style>
  <w:style w:type="character" w:styleId="Heading2">
    <w:name w:val="Heading 2"/>
    <w:basedOn w:val="Standard"/>
    <w:qFormat/>
    <w:rPr>
      <w:rFonts w:ascii="XO Thames" w:hAnsi="XO Thames"/>
      <w:b/>
      <w:color w:val="00A0FF"/>
      <w:spacing w:val="0"/>
      <w:sz w:val="26"/>
    </w:rPr>
  </w:style>
  <w:style w:type="paragraph" w:styleId="Style15">
    <w:name w:val="Заголовок"/>
    <w:basedOn w:val="Normal"/>
    <w:next w:val="Style16"/>
    <w:qFormat/>
    <w:pPr>
      <w:widowControl/>
      <w:bidi w:val="0"/>
      <w:jc w:val="left"/>
    </w:pPr>
    <w:rPr>
      <w:rFonts w:ascii="Liberation Sans" w:hAnsi="Liberation Sans"/>
      <w:sz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Times New Roman" w:hAnsi="Times New Roman"/>
      <w:color w:val="000000"/>
      <w:sz w:val="22"/>
    </w:rPr>
  </w:style>
  <w:style w:type="paragraph" w:styleId="Style18">
    <w:name w:val="Caption"/>
    <w:basedOn w:val="Normal"/>
    <w:qFormat/>
    <w:pPr>
      <w:widowControl/>
      <w:bidi w:val="0"/>
      <w:jc w:val="left"/>
    </w:pPr>
    <w:rPr>
      <w:i/>
      <w:sz w:val="24"/>
    </w:rPr>
  </w:style>
  <w:style w:type="paragraph" w:styleId="Style19">
    <w:name w:val="Указатель"/>
    <w:basedOn w:val="Normal"/>
    <w:qFormat/>
    <w:pPr>
      <w:widowControl/>
      <w:bidi w:val="0"/>
      <w:jc w:val="left"/>
    </w:pPr>
    <w:rPr/>
  </w:style>
  <w:style w:type="paragraph" w:styleId="Contents21">
    <w:name w:val="Contents 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basedOn w:val="Normal"/>
    <w:uiPriority w:val="39"/>
    <w:pPr>
      <w:widowControl/>
      <w:spacing w:lineRule="auto" w:line="240" w:before="0" w:after="0"/>
      <w:ind w:left="2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DefaultParagraphFont01">
    <w:name w:val="Default Paragraph Font_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Содержимое таблицы"/>
    <w:basedOn w:val="Normal"/>
    <w:qFormat/>
    <w:pPr>
      <w:widowControl/>
      <w:spacing w:lineRule="auto" w:line="240" w:before="0" w:after="0"/>
      <w:ind w:left="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Contents31">
    <w:name w:val="Contents 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basedOn w:val="Normal"/>
    <w:uiPriority w:val="39"/>
    <w:pPr>
      <w:widowControl/>
      <w:spacing w:lineRule="auto" w:line="240" w:before="0" w:after="0"/>
      <w:ind w:left="6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6">
    <w:name w:val="TOC 6"/>
    <w:basedOn w:val="Normal"/>
    <w:uiPriority w:val="39"/>
    <w:pPr>
      <w:widowControl/>
      <w:spacing w:lineRule="auto" w:line="240" w:before="0" w:after="0"/>
      <w:ind w:left="10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7">
    <w:name w:val="TOC 7"/>
    <w:basedOn w:val="Normal"/>
    <w:uiPriority w:val="39"/>
    <w:pPr>
      <w:widowControl/>
      <w:spacing w:lineRule="auto" w:line="240" w:before="0" w:after="0"/>
      <w:ind w:left="12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Contents81">
    <w:name w:val="Contents 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">
    <w:name w:val="Contents 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ucida Sans Unicode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2">
    <w:name w:val="caption"/>
    <w:basedOn w:val="Normal"/>
    <w:qFormat/>
    <w:pPr>
      <w:widowControl/>
      <w:bidi w:val="0"/>
      <w:jc w:val="left"/>
    </w:pPr>
    <w:rPr>
      <w:i/>
      <w:sz w:val="24"/>
    </w:rPr>
  </w:style>
  <w:style w:type="paragraph" w:styleId="Textbody1">
    <w:name w:val="Text body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1">
    <w:name w:val="Contents 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">
    <w:name w:val="Contents 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uiPriority w:val="39"/>
    <w:pPr>
      <w:widowControl/>
      <w:spacing w:lineRule="auto" w:line="240" w:before="0" w:after="0"/>
      <w:ind w:left="4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Style21">
    <w:name w:val="Интернет-ссылк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Contents91">
    <w:name w:val="Contents 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01">
    <w:name w:val="toc 10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Lucida Sans Unicode" w:cs="Mangal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Style22">
    <w:name w:val="Заголовок таблицы"/>
    <w:basedOn w:val="Style20"/>
    <w:qFormat/>
    <w:pPr/>
    <w:rPr/>
  </w:style>
  <w:style w:type="paragraph" w:styleId="11">
    <w:name w:val="TOC 1"/>
    <w:basedOn w:val="Normal"/>
    <w:uiPriority w:val="39"/>
    <w:pPr>
      <w:widowControl/>
      <w:spacing w:lineRule="auto" w:line="240" w:before="0" w:after="0"/>
      <w:ind w:left="0" w:right="0" w:hanging="0"/>
      <w:jc w:val="left"/>
    </w:pPr>
    <w:rPr>
      <w:rFonts w:ascii="XO Thames" w:hAnsi="XO Thames"/>
      <w:b/>
      <w:color w:val="000000"/>
      <w:spacing w:val="0"/>
      <w:sz w:val="22"/>
    </w:rPr>
  </w:style>
  <w:style w:type="paragraph" w:styleId="Contents41">
    <w:name w:val="Contents 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3">
    <w:name w:val="Колонтитул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uiPriority w:val="39"/>
    <w:pPr>
      <w:widowControl/>
      <w:spacing w:lineRule="auto" w:line="240" w:before="0" w:after="0"/>
      <w:ind w:left="16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8">
    <w:name w:val="TOC 8"/>
    <w:basedOn w:val="Normal"/>
    <w:uiPriority w:val="39"/>
    <w:pPr>
      <w:widowControl/>
      <w:spacing w:lineRule="auto" w:line="240" w:before="0" w:after="0"/>
      <w:ind w:left="14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Style24">
    <w:name w:val="Title"/>
    <w:basedOn w:val="Normal"/>
    <w:uiPriority w:val="10"/>
    <w:qFormat/>
    <w:pPr>
      <w:widowControl/>
      <w:spacing w:lineRule="auto" w:line="240" w:before="0" w:after="0"/>
      <w:ind w:left="0" w:right="0" w:hanging="0"/>
      <w:jc w:val="left"/>
    </w:pPr>
    <w:rPr>
      <w:rFonts w:ascii="XO Thames" w:hAnsi="XO Thames"/>
      <w:b/>
      <w:color w:val="000000"/>
      <w:spacing w:val="0"/>
      <w:sz w:val="52"/>
    </w:rPr>
  </w:style>
  <w:style w:type="paragraph" w:styleId="51">
    <w:name w:val="TOC 5"/>
    <w:basedOn w:val="Normal"/>
    <w:uiPriority w:val="39"/>
    <w:pPr>
      <w:widowControl/>
      <w:spacing w:lineRule="auto" w:line="240" w:before="0" w:after="0"/>
      <w:ind w:left="8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Style25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Subtitle"/>
    <w:basedOn w:val="Normal"/>
    <w:qFormat/>
    <w:pPr>
      <w:widowControl/>
      <w:bidi w:val="0"/>
      <w:jc w:val="left"/>
    </w:pPr>
    <w:rPr>
      <w:b/>
      <w:sz w:val="44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LibreOffice/7.3.0.3$Windows_x86 LibreOffice_project/0f246aa12d0eee4a0f7adcefbf7c878fc2238db3</Application>
  <AppVersion>15.0000</AppVersion>
  <Pages>3</Pages>
  <Words>962</Words>
  <Characters>7240</Characters>
  <CharactersWithSpaces>9014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2022-05-30T17:20:07Z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0</vt:bool>
  </property>
</Properties>
</file>