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8000000">
      <w:pPr>
        <w:ind/>
        <w:jc w:val="both"/>
        <w:rPr>
          <w:sz w:val="24"/>
        </w:rPr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2807970</wp:posOffset>
            </wp:positionH>
            <wp:positionV relativeFrom="page">
              <wp:posOffset>904874</wp:posOffset>
            </wp:positionV>
            <wp:extent cx="657225" cy="600075"/>
            <wp:effectExtent b="0" l="0" r="0" t="0"/>
            <wp:wrapSquare distB="127000" distL="0" distR="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-360" l="-16237" r="-16237" t="-360"/>
                    <a:stretch/>
                  </pic:blipFill>
                  <pic:spPr>
                    <a:xfrm flipH="false" flipV="false" rot="0">
                      <a:ext cx="657225" cy="6000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9000000">
      <w:pPr>
        <w:ind/>
        <w:jc w:val="both"/>
        <w:rPr>
          <w:sz w:val="24"/>
        </w:rPr>
      </w:pPr>
    </w:p>
    <w:p w14:paraId="0A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B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C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</w:p>
    <w:p w14:paraId="0D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АДМИНИСТРАЦИЯ</w:t>
      </w:r>
    </w:p>
    <w:p w14:paraId="0E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36"/>
        </w:rPr>
        <w:t>САНДОВСКОГО МУНИЦИПАЛЬНОГО ОКРУГА</w:t>
      </w:r>
    </w:p>
    <w:p w14:paraId="0F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  <w:sz w:val="28"/>
        </w:rPr>
        <w:t>Тверская область</w:t>
      </w:r>
    </w:p>
    <w:p w14:paraId="10000000">
      <w:pPr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b w:val="1"/>
          <w:i w:val="0"/>
          <w:color w:val="000000"/>
          <w:sz w:val="36"/>
        </w:rPr>
        <w:t>ПОСТАНОВЛЕНИЕ</w:t>
      </w:r>
    </w:p>
    <w:p w14:paraId="11000000">
      <w:pPr>
        <w:pStyle w:val="Style_3"/>
        <w:ind/>
        <w:jc w:val="both"/>
        <w:rPr>
          <w:sz w:val="28"/>
        </w:rPr>
      </w:pPr>
      <w:r>
        <w:rPr>
          <w:sz w:val="28"/>
        </w:rPr>
        <w:t>19.10.</w:t>
      </w:r>
      <w:r>
        <w:rPr>
          <w:sz w:val="28"/>
        </w:rPr>
        <w:t>2021г.                                            п. Сандово                                                 № 307</w:t>
      </w:r>
    </w:p>
    <w:p w14:paraId="12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проведения мониторинга </w:t>
      </w:r>
    </w:p>
    <w:p w14:paraId="14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качества финансового менеджмента</w:t>
      </w:r>
    </w:p>
    <w:p w14:paraId="15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6</w:t>
      </w:r>
      <w:r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160.2-1 Бюджетного к</w:t>
      </w:r>
      <w:r>
        <w:rPr>
          <w:rFonts w:ascii="Times New Roman" w:hAnsi="Times New Roman"/>
          <w:sz w:val="28"/>
        </w:rPr>
        <w:t xml:space="preserve">одекса Российской Федерации и в </w:t>
      </w:r>
      <w:r>
        <w:rPr>
          <w:rFonts w:ascii="Times New Roman" w:hAnsi="Times New Roman"/>
          <w:sz w:val="28"/>
        </w:rPr>
        <w:t xml:space="preserve">целях </w:t>
      </w:r>
      <w:r>
        <w:rPr>
          <w:rFonts w:ascii="Times New Roman" w:hAnsi="Times New Roman"/>
          <w:sz w:val="28"/>
        </w:rPr>
        <w:t>проведения Финансовым управлением</w:t>
      </w:r>
      <w:r>
        <w:rPr>
          <w:rFonts w:ascii="Times New Roman" w:hAnsi="Times New Roman"/>
          <w:sz w:val="28"/>
        </w:rPr>
        <w:t xml:space="preserve"> мониторинга качества финансового менеджмента в отношении главных администраторов  средств бюджета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 Администрации Сандовского муниципального округа</w:t>
      </w:r>
    </w:p>
    <w:p w14:paraId="18000000">
      <w:pPr>
        <w:pStyle w:val="Style_2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</w:p>
    <w:p w14:paraId="19000000">
      <w:pPr>
        <w:pStyle w:val="Style_2"/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                 </w:t>
      </w:r>
    </w:p>
    <w:p w14:paraId="1A000000">
      <w:pPr>
        <w:pStyle w:val="Style_2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</w:p>
    <w:p w14:paraId="1B000000">
      <w:pPr>
        <w:pStyle w:val="Style_2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прилагаемый </w:t>
      </w:r>
      <w:r>
        <w:rPr>
          <w:rFonts w:ascii="Times New Roman" w:hAnsi="Times New Roman"/>
          <w:sz w:val="28"/>
        </w:rPr>
        <w:t>Порядок проведения мониторинга ка</w:t>
      </w:r>
      <w:r>
        <w:rPr>
          <w:rFonts w:ascii="Times New Roman" w:hAnsi="Times New Roman"/>
          <w:sz w:val="28"/>
        </w:rPr>
        <w:t xml:space="preserve">чества финансового менеджмента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</w:t>
      </w:r>
      <w:r>
        <w:rPr>
          <w:rFonts w:ascii="Times New Roman" w:hAnsi="Times New Roman"/>
          <w:sz w:val="28"/>
        </w:rPr>
        <w:t>е-</w:t>
      </w:r>
      <w:r>
        <w:rPr>
          <w:rFonts w:ascii="Times New Roman" w:hAnsi="Times New Roman"/>
          <w:sz w:val="28"/>
        </w:rPr>
        <w:t xml:space="preserve"> Порядок</w:t>
      </w:r>
      <w:r>
        <w:rPr>
          <w:rFonts w:ascii="Times New Roman" w:hAnsi="Times New Roman"/>
          <w:sz w:val="28"/>
        </w:rPr>
        <w:t>).</w:t>
      </w:r>
    </w:p>
    <w:p w14:paraId="1C000000">
      <w:pPr>
        <w:pStyle w:val="Style_2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и подлежит </w:t>
      </w:r>
      <w:r>
        <w:rPr>
          <w:rFonts w:ascii="Times New Roman" w:hAnsi="Times New Roman"/>
          <w:sz w:val="28"/>
        </w:rPr>
        <w:t xml:space="preserve"> разме</w:t>
      </w:r>
      <w:r>
        <w:rPr>
          <w:rFonts w:ascii="Times New Roman" w:hAnsi="Times New Roman"/>
          <w:sz w:val="28"/>
        </w:rPr>
        <w:t>щению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официальном сайте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1D000000">
      <w:pPr>
        <w:pStyle w:val="Style_2"/>
        <w:ind w:firstLine="426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ind w:firstLine="426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ind w:firstLine="426"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ind w:firstLine="426"/>
        <w:jc w:val="both"/>
        <w:rPr>
          <w:rFonts w:ascii="Times New Roman" w:hAnsi="Times New Roman"/>
          <w:sz w:val="28"/>
        </w:rPr>
      </w:pPr>
    </w:p>
    <w:p w14:paraId="22000000">
      <w:pPr>
        <w:pStyle w:val="Style_2"/>
        <w:ind w:firstLine="426"/>
        <w:jc w:val="both"/>
        <w:rPr>
          <w:rFonts w:ascii="Times New Roman" w:hAnsi="Times New Roman"/>
          <w:sz w:val="28"/>
        </w:rPr>
      </w:pPr>
    </w:p>
    <w:p w14:paraId="23000000">
      <w:pPr>
        <w:pStyle w:val="Style_2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 м</w:t>
      </w:r>
      <w:r>
        <w:rPr>
          <w:rFonts w:ascii="Times New Roman" w:hAnsi="Times New Roman"/>
          <w:sz w:val="28"/>
        </w:rPr>
        <w:t>униципального округа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О.Н.Грязнов</w:t>
      </w:r>
    </w:p>
    <w:p w14:paraId="24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2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6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8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A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B000000">
      <w:pPr>
        <w:ind w:firstLine="0" w:left="5670"/>
        <w:rPr>
          <w:sz w:val="24"/>
        </w:rPr>
      </w:pPr>
    </w:p>
    <w:p w14:paraId="2C000000">
      <w:pPr>
        <w:ind w:firstLine="0" w:left="5670"/>
        <w:rPr>
          <w:sz w:val="24"/>
        </w:rPr>
      </w:pPr>
    </w:p>
    <w:p w14:paraId="2D000000">
      <w:pPr>
        <w:ind w:firstLine="0" w:left="5670"/>
        <w:rPr>
          <w:sz w:val="24"/>
        </w:rPr>
      </w:pPr>
    </w:p>
    <w:p w14:paraId="2E000000">
      <w:pPr>
        <w:ind w:firstLine="0" w:left="5670"/>
        <w:rPr>
          <w:sz w:val="24"/>
        </w:rPr>
      </w:pPr>
    </w:p>
    <w:p w14:paraId="2F000000">
      <w:pPr>
        <w:spacing w:line="140" w:lineRule="atLeast"/>
        <w:ind w:firstLine="0" w:left="0"/>
        <w:jc w:val="right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риложение</w:t>
      </w:r>
    </w:p>
    <w:p w14:paraId="30000000">
      <w:pPr>
        <w:spacing w:line="140" w:lineRule="atLeast"/>
        <w:ind w:firstLine="0" w:left="0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</w:t>
      </w:r>
      <w:r>
        <w:rPr>
          <w:sz w:val="24"/>
        </w:rPr>
        <w:t>ю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 xml:space="preserve">дминистрации </w:t>
      </w:r>
    </w:p>
    <w:p w14:paraId="31000000">
      <w:pPr>
        <w:spacing w:line="140" w:lineRule="atLeast"/>
        <w:ind w:firstLine="0" w:left="0"/>
        <w:jc w:val="right"/>
        <w:rPr>
          <w:sz w:val="24"/>
        </w:rPr>
      </w:pPr>
      <w:r>
        <w:rPr>
          <w:sz w:val="24"/>
        </w:rPr>
        <w:t>Сандовского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муниципального округа</w:t>
      </w:r>
    </w:p>
    <w:p w14:paraId="32000000">
      <w:pPr>
        <w:spacing w:line="140" w:lineRule="atLeast"/>
        <w:ind w:firstLine="0" w:left="0"/>
        <w:jc w:val="right"/>
        <w:rPr>
          <w:sz w:val="24"/>
        </w:rPr>
      </w:pPr>
      <w:r>
        <w:rPr>
          <w:sz w:val="24"/>
        </w:rPr>
        <w:t>Тверской области</w:t>
      </w:r>
      <w:r>
        <w:rPr>
          <w:sz w:val="24"/>
        </w:rPr>
        <w:t xml:space="preserve"> </w:t>
      </w:r>
      <w:r>
        <w:rPr>
          <w:sz w:val="24"/>
        </w:rPr>
        <w:t xml:space="preserve">от 22.10.2021г. </w:t>
      </w:r>
      <w:r>
        <w:rPr>
          <w:sz w:val="24"/>
        </w:rPr>
        <w:t xml:space="preserve"> № 307</w:t>
      </w:r>
    </w:p>
    <w:p w14:paraId="33000000">
      <w:pPr>
        <w:spacing w:line="140" w:lineRule="atLeast"/>
        <w:ind w:firstLine="0" w:left="0"/>
        <w:jc w:val="right"/>
        <w:rPr>
          <w:sz w:val="24"/>
        </w:rPr>
      </w:pPr>
    </w:p>
    <w:p w14:paraId="34000000">
      <w:pPr>
        <w:rPr>
          <w:sz w:val="24"/>
        </w:rPr>
      </w:pPr>
    </w:p>
    <w:p w14:paraId="35000000">
      <w:pPr>
        <w:ind/>
        <w:jc w:val="center"/>
        <w:rPr>
          <w:sz w:val="24"/>
        </w:rPr>
      </w:pPr>
      <w:r>
        <w:rPr>
          <w:sz w:val="24"/>
        </w:rPr>
        <w:t>ПОРЯДОК</w:t>
      </w:r>
    </w:p>
    <w:p w14:paraId="36000000">
      <w:pPr>
        <w:ind/>
        <w:jc w:val="center"/>
        <w:rPr>
          <w:b w:val="1"/>
          <w:sz w:val="24"/>
        </w:rPr>
      </w:pPr>
      <w:r>
        <w:rPr>
          <w:sz w:val="24"/>
        </w:rPr>
        <w:t>проведения мониторинга качества финансового</w:t>
      </w:r>
      <w:r>
        <w:rPr>
          <w:sz w:val="24"/>
        </w:rPr>
        <w:t xml:space="preserve"> менеджмента</w:t>
      </w:r>
    </w:p>
    <w:p w14:paraId="37000000">
      <w:pPr>
        <w:ind/>
        <w:jc w:val="center"/>
        <w:rPr>
          <w:b w:val="1"/>
          <w:sz w:val="24"/>
        </w:rPr>
      </w:pPr>
    </w:p>
    <w:p w14:paraId="38000000">
      <w:pPr>
        <w:numPr>
          <w:ilvl w:val="0"/>
          <w:numId w:val="1"/>
        </w:numPr>
        <w:tabs>
          <w:tab w:leader="none" w:pos="284" w:val="left"/>
        </w:tabs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Общие положения</w:t>
      </w:r>
    </w:p>
    <w:p w14:paraId="39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Настоящий Порядок определяет </w:t>
      </w:r>
      <w:r>
        <w:rPr>
          <w:color w:val="000000"/>
          <w:sz w:val="24"/>
        </w:rPr>
        <w:t xml:space="preserve">правила проведения мониторинга качества финансового менеджмента в </w:t>
      </w:r>
      <w:r>
        <w:rPr>
          <w:color w:val="000000"/>
          <w:sz w:val="24"/>
        </w:rPr>
        <w:t xml:space="preserve">отношении </w:t>
      </w:r>
      <w:r>
        <w:rPr>
          <w:color w:val="000000"/>
          <w:sz w:val="24"/>
        </w:rPr>
        <w:t xml:space="preserve">главных распорядителей средств бюджета </w:t>
      </w:r>
      <w:r>
        <w:rPr>
          <w:color w:val="000000"/>
          <w:sz w:val="24"/>
        </w:rPr>
        <w:t>Сандовского</w:t>
      </w:r>
      <w:r>
        <w:rPr>
          <w:color w:val="000000"/>
          <w:sz w:val="24"/>
        </w:rPr>
        <w:t xml:space="preserve"> муниципального округа Тверской области, главных администраторов доходов бюджета </w:t>
      </w:r>
      <w:r>
        <w:rPr>
          <w:color w:val="000000"/>
          <w:sz w:val="24"/>
        </w:rPr>
        <w:t>Сандовского</w:t>
      </w:r>
      <w:r>
        <w:rPr>
          <w:color w:val="000000"/>
          <w:sz w:val="24"/>
        </w:rPr>
        <w:t xml:space="preserve"> муниципального округа Тверской области, главных администраторов источников финансирования дефицита бюджета </w:t>
      </w:r>
      <w:r>
        <w:rPr>
          <w:color w:val="000000"/>
          <w:sz w:val="24"/>
        </w:rPr>
        <w:t>Сандовского</w:t>
      </w:r>
      <w:r>
        <w:rPr>
          <w:color w:val="000000"/>
          <w:sz w:val="24"/>
        </w:rPr>
        <w:t xml:space="preserve"> муниципального округа Тверской области (далее соответственно - мониторинг, главный администратор)</w:t>
      </w:r>
      <w:r>
        <w:rPr>
          <w:color w:val="000000"/>
          <w:sz w:val="24"/>
        </w:rPr>
        <w:t>, в том числе:</w:t>
      </w:r>
    </w:p>
    <w:p w14:paraId="3A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3B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2) правила формирования и представления отчета о результатах мониторинга (далее - отчет).</w:t>
      </w:r>
    </w:p>
    <w:p w14:paraId="3C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По результатам проведения мониторинга в отношении главных администраторов, являющихся объектами мониторинга, Финансовое управление являющееся субъектом мониторинга, формирует отчет.</w:t>
      </w:r>
    </w:p>
    <w:p w14:paraId="3D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Мониторинг в отношении главных администраторов проводится путем анализа и оценки исполнения</w:t>
      </w:r>
      <w:r>
        <w:rPr>
          <w:color w:val="000000"/>
          <w:sz w:val="24"/>
        </w:rPr>
        <w:t xml:space="preserve"> выполняемых главными администраторами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</w:p>
    <w:p w14:paraId="3E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Мониторинг проводится с целью:</w:t>
      </w:r>
    </w:p>
    <w:p w14:paraId="3F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определения уровня качества финансового менеджмента, осуществляемого главными </w:t>
      </w:r>
      <w:r>
        <w:rPr>
          <w:color w:val="000000"/>
          <w:sz w:val="24"/>
        </w:rPr>
        <w:t>администраторами</w:t>
      </w:r>
      <w:r>
        <w:rPr>
          <w:color w:val="000000"/>
          <w:sz w:val="24"/>
        </w:rPr>
        <w:t>;</w:t>
      </w:r>
    </w:p>
    <w:p w14:paraId="40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анализа изменений качества финансового менеджмента главных </w:t>
      </w:r>
      <w:r>
        <w:rPr>
          <w:color w:val="000000"/>
          <w:sz w:val="24"/>
        </w:rPr>
        <w:t>администраторов</w:t>
      </w:r>
      <w:r>
        <w:rPr>
          <w:color w:val="000000"/>
          <w:sz w:val="24"/>
        </w:rPr>
        <w:t>;</w:t>
      </w:r>
    </w:p>
    <w:p w14:paraId="41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определения областей финансового менеджмента главных </w:t>
      </w:r>
      <w:r>
        <w:rPr>
          <w:color w:val="000000"/>
          <w:sz w:val="24"/>
        </w:rPr>
        <w:t>администраторов</w:t>
      </w:r>
      <w:r>
        <w:rPr>
          <w:color w:val="000000"/>
          <w:sz w:val="24"/>
        </w:rPr>
        <w:t>, требующих совершенствования;</w:t>
      </w:r>
    </w:p>
    <w:p w14:paraId="42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стимулирования деятельности главных </w:t>
      </w:r>
      <w:r>
        <w:rPr>
          <w:color w:val="000000"/>
          <w:sz w:val="24"/>
        </w:rPr>
        <w:t>администраторов</w:t>
      </w:r>
      <w:r>
        <w:rPr>
          <w:color w:val="000000"/>
          <w:sz w:val="24"/>
        </w:rPr>
        <w:t xml:space="preserve"> по повышению качества финансового менеджмента главных </w:t>
      </w:r>
      <w:r>
        <w:rPr>
          <w:color w:val="000000"/>
          <w:sz w:val="24"/>
        </w:rPr>
        <w:t>администраторов</w:t>
      </w:r>
      <w:r>
        <w:rPr>
          <w:color w:val="000000"/>
          <w:sz w:val="24"/>
        </w:rPr>
        <w:t>.</w:t>
      </w:r>
    </w:p>
    <w:p w14:paraId="43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Мониторингу подлежат все главные </w:t>
      </w:r>
      <w:r>
        <w:rPr>
          <w:color w:val="000000"/>
          <w:sz w:val="24"/>
        </w:rPr>
        <w:t>администраторы</w:t>
      </w:r>
      <w:r>
        <w:rPr>
          <w:color w:val="000000"/>
          <w:sz w:val="24"/>
        </w:rPr>
        <w:t>, осуществлявшие деятельность в отчётном финансовом году в течение не менее чем 9 месяцев.</w:t>
      </w:r>
    </w:p>
    <w:p w14:paraId="44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Мониторинг проводится </w:t>
      </w:r>
      <w:r>
        <w:rPr>
          <w:color w:val="000000"/>
          <w:sz w:val="24"/>
        </w:rPr>
        <w:t>Ф</w:t>
      </w:r>
      <w:r>
        <w:rPr>
          <w:color w:val="000000"/>
          <w:sz w:val="24"/>
        </w:rPr>
        <w:t xml:space="preserve">инансовым </w:t>
      </w:r>
      <w:r>
        <w:rPr>
          <w:color w:val="000000"/>
          <w:sz w:val="24"/>
        </w:rPr>
        <w:t>управлением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дминистрации </w:t>
      </w:r>
      <w:r>
        <w:rPr>
          <w:color w:val="000000"/>
          <w:sz w:val="24"/>
        </w:rPr>
        <w:t>Сандовского</w:t>
      </w:r>
      <w:r>
        <w:rPr>
          <w:color w:val="000000"/>
          <w:sz w:val="24"/>
        </w:rPr>
        <w:t xml:space="preserve"> муниципального округа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(далее – </w:t>
      </w:r>
      <w:r>
        <w:rPr>
          <w:color w:val="000000"/>
          <w:sz w:val="24"/>
        </w:rPr>
        <w:t>Ф</w:t>
      </w:r>
      <w:r>
        <w:rPr>
          <w:color w:val="000000"/>
          <w:sz w:val="24"/>
        </w:rPr>
        <w:t>инансо</w:t>
      </w:r>
      <w:r>
        <w:rPr>
          <w:color w:val="000000"/>
          <w:sz w:val="24"/>
        </w:rPr>
        <w:t>вое управление</w:t>
      </w:r>
      <w:r>
        <w:rPr>
          <w:color w:val="000000"/>
          <w:sz w:val="24"/>
        </w:rPr>
        <w:t>).</w:t>
      </w:r>
    </w:p>
    <w:p w14:paraId="45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Мониторинг проводится ежегодно на основании данных бюджетной отчётности, данных и материалов, представляемых главными 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администраторами в  Финансовое управление в соответствии </w:t>
      </w:r>
      <w:r>
        <w:rPr>
          <w:color w:val="000000"/>
          <w:sz w:val="24"/>
        </w:rPr>
        <w:t xml:space="preserve">с настоящим Порядком, а также </w:t>
      </w:r>
      <w:r>
        <w:rPr>
          <w:color w:val="000000"/>
          <w:sz w:val="24"/>
        </w:rPr>
        <w:t xml:space="preserve">общедоступных (размещенных на </w:t>
      </w:r>
      <w:r>
        <w:rPr>
          <w:color w:val="000000"/>
          <w:sz w:val="24"/>
        </w:rPr>
        <w:t>официальных сайтах</w:t>
      </w:r>
      <w:r>
        <w:rPr>
          <w:color w:val="000000"/>
          <w:sz w:val="24"/>
        </w:rPr>
        <w:t xml:space="preserve"> в информационно-телекоммуникационной сети "Интернет") сведений (далее - источники информации)</w:t>
      </w:r>
    </w:p>
    <w:p w14:paraId="46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целях осуществления мониторинга ин</w:t>
      </w:r>
      <w:r>
        <w:rPr>
          <w:color w:val="000000"/>
          <w:sz w:val="24"/>
        </w:rPr>
        <w:t>формация, указанная в пункте 1.7</w:t>
      </w:r>
      <w:r>
        <w:rPr>
          <w:color w:val="000000"/>
          <w:sz w:val="24"/>
        </w:rPr>
        <w:t xml:space="preserve"> настоящего раздела, представляется в </w:t>
      </w:r>
      <w:r>
        <w:rPr>
          <w:color w:val="000000"/>
          <w:sz w:val="24"/>
        </w:rPr>
        <w:t>Финансовое управление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 электронной почте и на бумажном носителе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сопроводительным письмом, подписанным руководителем или уполномоченным должностным лицом главного администратора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Главные администраторы должны обеспечит</w:t>
      </w:r>
      <w:r>
        <w:rPr>
          <w:color w:val="000000"/>
          <w:sz w:val="24"/>
        </w:rPr>
        <w:t>ь</w:t>
      </w:r>
      <w:r>
        <w:rPr>
          <w:color w:val="000000"/>
          <w:sz w:val="24"/>
        </w:rPr>
        <w:t xml:space="preserve"> идентичность информации, представляемой </w:t>
      </w:r>
      <w:r>
        <w:rPr>
          <w:color w:val="000000"/>
          <w:sz w:val="24"/>
        </w:rPr>
        <w:t xml:space="preserve">по электронной почте и </w:t>
      </w:r>
      <w:r>
        <w:rPr>
          <w:color w:val="000000"/>
          <w:sz w:val="24"/>
        </w:rPr>
        <w:t>на бумажном носителе.</w:t>
      </w:r>
    </w:p>
    <w:p w14:paraId="47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Финансовое управление имеет право проводить проверку информации, представляемой главными администраторами, на предмет ее полноты и достоверности и запрашивать подтверждающие документы.</w:t>
      </w:r>
    </w:p>
    <w:p w14:paraId="48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Мониторинг проводится по </w:t>
      </w:r>
      <w:r>
        <w:rPr>
          <w:color w:val="000000"/>
          <w:sz w:val="24"/>
        </w:rPr>
        <w:t xml:space="preserve">следующим </w:t>
      </w:r>
      <w:r>
        <w:rPr>
          <w:color w:val="000000"/>
          <w:sz w:val="24"/>
        </w:rPr>
        <w:t>направлениям</w:t>
      </w:r>
      <w:r>
        <w:rPr>
          <w:color w:val="000000"/>
          <w:sz w:val="24"/>
        </w:rPr>
        <w:t xml:space="preserve">: </w:t>
      </w:r>
    </w:p>
    <w:p w14:paraId="49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управления расходами бюджета</w:t>
      </w:r>
      <w:r>
        <w:rPr>
          <w:color w:val="000000"/>
          <w:sz w:val="24"/>
        </w:rPr>
        <w:t>;</w:t>
      </w:r>
    </w:p>
    <w:p w14:paraId="4A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управления доходами бюджета</w:t>
      </w:r>
      <w:r>
        <w:rPr>
          <w:color w:val="000000"/>
          <w:sz w:val="24"/>
        </w:rPr>
        <w:t>;</w:t>
      </w:r>
    </w:p>
    <w:p w14:paraId="4B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ведения учета и составления бюджетной отчетности</w:t>
      </w:r>
      <w:r>
        <w:rPr>
          <w:color w:val="000000"/>
          <w:sz w:val="24"/>
        </w:rPr>
        <w:t>;</w:t>
      </w:r>
    </w:p>
    <w:p w14:paraId="4C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организации и осуществления внутреннего финансового аудита</w:t>
      </w:r>
      <w:r>
        <w:rPr>
          <w:color w:val="000000"/>
          <w:sz w:val="24"/>
        </w:rPr>
        <w:t>;</w:t>
      </w:r>
    </w:p>
    <w:p w14:paraId="4D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управления активами</w:t>
      </w:r>
      <w:r>
        <w:rPr>
          <w:color w:val="000000"/>
          <w:sz w:val="24"/>
        </w:rPr>
        <w:t>.</w:t>
      </w:r>
    </w:p>
    <w:p w14:paraId="4E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1.11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Годовой мониторинг за отчетный финансовый год проводится на основании источников информации в </w:t>
      </w:r>
      <w:r>
        <w:rPr>
          <w:color w:val="000000"/>
          <w:sz w:val="24"/>
        </w:rPr>
        <w:t>срок до 1 июня года,</w:t>
      </w:r>
      <w:r>
        <w:rPr>
          <w:color w:val="000000"/>
          <w:sz w:val="24"/>
        </w:rPr>
        <w:t xml:space="preserve"> следующего за отчетным</w:t>
      </w:r>
      <w:r>
        <w:rPr>
          <w:color w:val="000000"/>
          <w:sz w:val="24"/>
        </w:rPr>
        <w:t>.</w:t>
      </w:r>
    </w:p>
    <w:p w14:paraId="4F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</w:p>
    <w:p w14:paraId="50000000">
      <w:pPr>
        <w:numPr>
          <w:ilvl w:val="0"/>
          <w:numId w:val="1"/>
        </w:numPr>
        <w:tabs>
          <w:tab w:leader="none" w:pos="426" w:val="left"/>
        </w:tabs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Расчет и анализ значений показателей качества финансового менеджмента, формирование и представление информации, </w:t>
      </w:r>
    </w:p>
    <w:p w14:paraId="51000000">
      <w:pPr>
        <w:tabs>
          <w:tab w:leader="none" w:pos="426" w:val="left"/>
        </w:tabs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необходимой для проведения мониторинга</w:t>
      </w:r>
    </w:p>
    <w:p w14:paraId="52000000">
      <w:pPr>
        <w:tabs>
          <w:tab w:leader="none" w:pos="426" w:val="left"/>
        </w:tabs>
        <w:ind w:firstLine="0" w:left="0"/>
        <w:jc w:val="both"/>
        <w:rPr>
          <w:b w:val="1"/>
          <w:color w:val="000000"/>
          <w:sz w:val="24"/>
        </w:rPr>
      </w:pPr>
    </w:p>
    <w:p w14:paraId="53000000">
      <w:pPr>
        <w:tabs>
          <w:tab w:leader="none" w:pos="0" w:val="left"/>
        </w:tabs>
        <w:ind w:firstLine="0" w:left="0"/>
        <w:jc w:val="both"/>
        <w:rPr>
          <w:color w:val="000000"/>
          <w:sz w:val="24"/>
          <w:highlight w:val="cyan"/>
        </w:rPr>
      </w:pPr>
      <w:r>
        <w:rPr>
          <w:color w:val="000000"/>
          <w:sz w:val="24"/>
        </w:rPr>
        <w:t xml:space="preserve">2.1 </w:t>
      </w:r>
      <w:r>
        <w:rPr>
          <w:color w:val="000000"/>
          <w:sz w:val="24"/>
        </w:rPr>
        <w:t>Ежегодно в срок до 1 июня Финансовое управление с использованием данных из источников информации рассчитывает по каждому главному администратору итоговую оценку качества финансового менеджмента,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оценку</w:t>
      </w:r>
      <w:r>
        <w:rPr>
          <w:color w:val="000000"/>
          <w:sz w:val="24"/>
        </w:rPr>
        <w:t xml:space="preserve"> качества управления расходами бюджета</w:t>
      </w:r>
      <w:r>
        <w:rPr>
          <w:color w:val="000000"/>
          <w:sz w:val="24"/>
        </w:rPr>
        <w:t xml:space="preserve">, оценку </w:t>
      </w:r>
      <w:r>
        <w:rPr>
          <w:color w:val="000000"/>
          <w:sz w:val="24"/>
        </w:rPr>
        <w:t>качества управления доходами бюджета</w:t>
      </w:r>
      <w:r>
        <w:rPr>
          <w:color w:val="000000"/>
          <w:sz w:val="24"/>
        </w:rPr>
        <w:t xml:space="preserve">, оценку </w:t>
      </w:r>
      <w:r>
        <w:rPr>
          <w:color w:val="000000"/>
          <w:sz w:val="24"/>
        </w:rPr>
        <w:t>качества ведения учета и составления бюджетной отчетности</w:t>
      </w:r>
      <w:r>
        <w:rPr>
          <w:color w:val="000000"/>
          <w:sz w:val="24"/>
        </w:rPr>
        <w:t xml:space="preserve">, оценку </w:t>
      </w:r>
      <w:r>
        <w:rPr>
          <w:color w:val="000000"/>
          <w:sz w:val="24"/>
        </w:rPr>
        <w:t>качества организации и осуществления внутреннего финансового аудита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оценк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 качества управления активами</w:t>
      </w:r>
      <w:r>
        <w:rPr>
          <w:color w:val="000000"/>
          <w:sz w:val="24"/>
        </w:rPr>
        <w:t xml:space="preserve"> (имуществом).</w:t>
      </w:r>
    </w:p>
    <w:p w14:paraId="54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 </w:t>
      </w:r>
      <w:r>
        <w:rPr>
          <w:color w:val="000000"/>
          <w:sz w:val="24"/>
        </w:rPr>
        <w:t>Итоговая оценка качества финансового менеджмента главного администратора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I</w:t>
      </w:r>
      <w:r>
        <w:rPr>
          <w:color w:val="000000"/>
          <w:sz w:val="24"/>
          <w:vertAlign w:val="subscript"/>
        </w:rPr>
        <w:t>b</w:t>
      </w:r>
      <w:r>
        <w:rPr>
          <w:color w:val="000000"/>
          <w:sz w:val="24"/>
        </w:rPr>
        <w:t xml:space="preserve"> рассчитывается по следующей формуле:</w:t>
      </w:r>
    </w:p>
    <w:p w14:paraId="55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809625" cy="42862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80962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, где</w:t>
      </w:r>
    </w:p>
    <w:p w14:paraId="56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S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- вес i-</w:t>
      </w:r>
      <w:r>
        <w:rPr>
          <w:color w:val="000000"/>
          <w:sz w:val="24"/>
        </w:rPr>
        <w:t>го</w:t>
      </w:r>
      <w:r>
        <w:rPr>
          <w:color w:val="000000"/>
          <w:sz w:val="24"/>
        </w:rPr>
        <w:t xml:space="preserve"> направления оценки качества финансового менеджмента в итоговой оценке качества финансового менеджмента (S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 0,5; S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0,2; S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= 0,1; S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 xml:space="preserve"> = 0,1; S</w:t>
      </w:r>
      <w:r>
        <w:rPr>
          <w:color w:val="000000"/>
          <w:sz w:val="24"/>
          <w:vertAlign w:val="subscript"/>
        </w:rPr>
        <w:t>5</w:t>
      </w:r>
      <w:r>
        <w:rPr>
          <w:color w:val="000000"/>
          <w:sz w:val="24"/>
        </w:rPr>
        <w:t xml:space="preserve"> = 0,1);</w:t>
      </w:r>
    </w:p>
    <w:p w14:paraId="57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04775" cy="19050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- оценка качества управления расходами бюджета;</w:t>
      </w:r>
    </w:p>
    <w:p w14:paraId="58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04775" cy="19050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- оценка качества управления доходами бюджета;</w:t>
      </w:r>
    </w:p>
    <w:p w14:paraId="59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04775" cy="1905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- оценка качества ведения учета и составления бюджетной отчетности;</w:t>
      </w:r>
    </w:p>
    <w:p w14:paraId="5A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04775" cy="19050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- оценка качества организации и осуществления внутреннего финансового аудита;</w:t>
      </w:r>
    </w:p>
    <w:p w14:paraId="5B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104775" cy="19050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>- оценка качества управления активами</w:t>
      </w:r>
    </w:p>
    <w:p w14:paraId="5C000000">
      <w:pPr>
        <w:ind w:firstLine="0" w:left="0"/>
        <w:jc w:val="both"/>
        <w:rPr>
          <w:color w:val="000000"/>
          <w:sz w:val="24"/>
        </w:rPr>
      </w:pPr>
    </w:p>
    <w:p w14:paraId="5D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2.3 </w:t>
      </w:r>
      <w:r>
        <w:rPr>
          <w:color w:val="000000"/>
          <w:sz w:val="24"/>
        </w:rPr>
        <w:t xml:space="preserve">Оценка качества </w:t>
      </w:r>
      <w:r>
        <w:rPr>
          <w:color w:val="000000"/>
          <w:sz w:val="24"/>
        </w:rPr>
        <w:t>i-</w:t>
      </w:r>
      <w:r>
        <w:rPr>
          <w:color w:val="000000"/>
          <w:sz w:val="24"/>
        </w:rPr>
        <w:t>го</w:t>
      </w:r>
      <w:r>
        <w:rPr>
          <w:color w:val="000000"/>
          <w:sz w:val="24"/>
        </w:rPr>
        <w:t xml:space="preserve"> направления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мониторинга </w:t>
      </w:r>
      <w:r>
        <w:rPr>
          <w:color w:val="000000"/>
          <w:sz w:val="24"/>
        </w:rPr>
        <w:t>I</w:t>
      </w:r>
      <w:r>
        <w:rPr>
          <w:color w:val="000000"/>
          <w:sz w:val="24"/>
          <w:vertAlign w:val="subscript"/>
        </w:rPr>
        <w:t>i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рассчитывается по следующей формуле:</w:t>
      </w:r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V w:color="000000" w:sz="4" w:val="nil"/>
        </w:tblBorders>
        <w:tblLayout w:type="fixed"/>
      </w:tblPr>
      <w:tblGrid>
        <w:gridCol w:w="4819"/>
        <w:gridCol w:w="4819"/>
      </w:tblGrid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center"/>
          </w:tcPr>
          <w:p w14:paraId="5E000000">
            <w:pPr>
              <w:ind w:firstLine="0" w:left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I</w:t>
            </w:r>
            <w:r>
              <w:rPr>
                <w:color w:val="000000"/>
                <w:sz w:val="24"/>
                <w:vertAlign w:val="subscript"/>
              </w:rPr>
              <w:t>i</w:t>
            </w:r>
          </w:p>
          <w:p w14:paraId="5F000000">
            <w:pPr>
              <w:ind w:firstLine="0"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0000000">
            <w:pPr>
              <w:spacing w:line="330" w:lineRule="atLeast"/>
              <w:ind w:firstLine="0" w:left="0"/>
              <w:jc w:val="both"/>
              <w:rPr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drawing>
                <wp:inline>
                  <wp:extent cx="1295400" cy="428821"/>
                  <wp:effectExtent b="0" l="0" r="0" t="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15"/>
                          <a:srcRect b="0" l="5213" r="-5213" t="0"/>
                          <a:stretch/>
                        </pic:blipFill>
                        <pic:spPr>
                          <a:xfrm flipH="false" flipV="false" rot="0">
                            <a:ext cx="1295400" cy="42882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где</w:t>
            </w:r>
          </w:p>
          <w:p w14:paraId="61000000">
            <w:pPr>
              <w:ind w:firstLine="0" w:left="0"/>
              <w:jc w:val="both"/>
              <w:rPr>
                <w:color w:val="000000"/>
                <w:sz w:val="24"/>
              </w:rPr>
            </w:pPr>
            <w:bookmarkStart w:id="1" w:name="_GoBack"/>
            <w:bookmarkEnd w:id="1"/>
          </w:p>
        </w:tc>
      </w:tr>
    </w:tbl>
    <w:p w14:paraId="62000000">
      <w:pPr>
        <w:spacing w:line="330" w:lineRule="atLeast"/>
        <w:ind w:firstLine="0" w:left="0"/>
        <w:jc w:val="both"/>
        <w:rPr>
          <w:rFonts w:ascii="Arial" w:hAnsi="Arial"/>
          <w:color w:val="000000"/>
          <w:sz w:val="24"/>
        </w:rPr>
      </w:pPr>
    </w:p>
    <w:p w14:paraId="63000000">
      <w:pPr>
        <w:spacing w:line="33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 - количество показателей </w:t>
      </w:r>
      <w:r>
        <w:rPr>
          <w:color w:val="000000"/>
          <w:sz w:val="24"/>
        </w:rPr>
        <w:t>i-</w:t>
      </w:r>
      <w:r>
        <w:rPr>
          <w:color w:val="000000"/>
          <w:sz w:val="24"/>
        </w:rPr>
        <w:t>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направления мониторинга</w:t>
      </w:r>
      <w:r>
        <w:rPr>
          <w:color w:val="000000"/>
          <w:sz w:val="24"/>
        </w:rPr>
        <w:t>;</w:t>
      </w:r>
    </w:p>
    <w:p w14:paraId="64000000">
      <w:pPr>
        <w:spacing w:line="33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v</w:t>
      </w:r>
      <w:r>
        <w:rPr>
          <w:color w:val="000000"/>
          <w:sz w:val="24"/>
          <w:vertAlign w:val="subscript"/>
        </w:rPr>
        <w:t>j</w:t>
      </w:r>
      <w:r>
        <w:rPr>
          <w:color w:val="000000"/>
          <w:sz w:val="24"/>
        </w:rPr>
        <w:t xml:space="preserve">- вес j-ого показателя </w:t>
      </w:r>
      <w:r>
        <w:rPr>
          <w:color w:val="000000"/>
          <w:sz w:val="24"/>
        </w:rPr>
        <w:t>i-</w:t>
      </w:r>
      <w:r>
        <w:rPr>
          <w:color w:val="000000"/>
          <w:sz w:val="24"/>
        </w:rPr>
        <w:t>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направления</w:t>
      </w:r>
      <w:r>
        <w:rPr>
          <w:color w:val="000000"/>
          <w:sz w:val="24"/>
        </w:rPr>
        <w:t xml:space="preserve"> мониторинга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;</w:t>
      </w:r>
    </w:p>
    <w:p w14:paraId="65000000">
      <w:pPr>
        <w:spacing w:line="33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E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P</w:t>
      </w:r>
      <w:r>
        <w:rPr>
          <w:color w:val="000000"/>
          <w:sz w:val="24"/>
          <w:vertAlign w:val="subscript"/>
        </w:rPr>
        <w:t>j</w:t>
      </w:r>
      <w:r>
        <w:rPr>
          <w:color w:val="000000"/>
          <w:sz w:val="24"/>
        </w:rPr>
        <w:t>)- оценка по j-</w:t>
      </w:r>
      <w:r>
        <w:rPr>
          <w:color w:val="000000"/>
          <w:sz w:val="24"/>
        </w:rPr>
        <w:t>му</w:t>
      </w:r>
      <w:r>
        <w:rPr>
          <w:color w:val="000000"/>
          <w:sz w:val="24"/>
        </w:rPr>
        <w:t xml:space="preserve"> показателю </w:t>
      </w:r>
      <w:r>
        <w:rPr>
          <w:color w:val="000000"/>
          <w:sz w:val="24"/>
        </w:rPr>
        <w:t>i-</w:t>
      </w:r>
      <w:r>
        <w:rPr>
          <w:color w:val="000000"/>
          <w:sz w:val="24"/>
        </w:rPr>
        <w:t>го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направления</w:t>
      </w:r>
      <w:r>
        <w:rPr>
          <w:color w:val="000000"/>
          <w:sz w:val="24"/>
        </w:rPr>
        <w:t xml:space="preserve"> мониторинга</w:t>
      </w:r>
      <w:r>
        <w:rPr>
          <w:color w:val="000000"/>
          <w:sz w:val="24"/>
        </w:rPr>
        <w:t>.</w:t>
      </w:r>
    </w:p>
    <w:p w14:paraId="66000000">
      <w:pPr>
        <w:spacing w:line="33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показателей</w:t>
      </w:r>
      <w:r>
        <w:rPr>
          <w:color w:val="000000"/>
          <w:sz w:val="24"/>
        </w:rPr>
        <w:t xml:space="preserve"> в группе</w:t>
      </w:r>
      <w:r>
        <w:rPr>
          <w:color w:val="000000"/>
          <w:sz w:val="24"/>
        </w:rPr>
        <w:t xml:space="preserve">, вес этих показателей и порядок расчета значения показателя качества финансового менеджмента указаны в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"https://docs.cntd.ru/document/565342900#7DQ0KA"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риложени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№1</w:t>
      </w:r>
      <w:r>
        <w:rPr>
          <w:color w:val="000000"/>
          <w:sz w:val="24"/>
        </w:rPr>
        <w:t xml:space="preserve"> к настоящему Порядку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>.</w:t>
      </w:r>
    </w:p>
    <w:p w14:paraId="67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Значения показателей</w:t>
      </w:r>
      <w:r>
        <w:rPr>
          <w:color w:val="000000"/>
          <w:sz w:val="24"/>
        </w:rPr>
        <w:t xml:space="preserve"> качества финансового менеджмента главного администратора рассчитываются с учетом следующего:</w:t>
      </w:r>
    </w:p>
    <w:p w14:paraId="68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переменная P используется для расчета значения показателя качества финансового менеджмента E(P);</w:t>
      </w:r>
    </w:p>
    <w:p w14:paraId="69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значение показателя качества финансового менеджмента E(P) равное 1 свидетельствует о высоком качестве финансового менеджмента</w:t>
      </w:r>
    </w:p>
    <w:p w14:paraId="6A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Целевые значения </w:t>
      </w:r>
      <w:r>
        <w:rPr>
          <w:color w:val="000000"/>
          <w:sz w:val="24"/>
        </w:rPr>
        <w:t>показателей качества финансового менеджмента главного администратора по каждому направлению равны 100.</w:t>
      </w:r>
    </w:p>
    <w:p w14:paraId="6B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2.4 </w:t>
      </w:r>
      <w:r>
        <w:rPr>
          <w:color w:val="000000"/>
          <w:sz w:val="24"/>
        </w:rPr>
        <w:t>В случае невозможности определения (отсутствия) значений отдельных показателей качества финансового менеджмента у главного администратора в отчете вместо рассчитанных оценок указывается буква "н". Вес этого показателя пропорционально перераспределяется на другие показатели в группе качества финансового менеджмента.</w:t>
      </w:r>
      <w:r>
        <w:rPr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color w:val="000000"/>
          <w:sz w:val="24"/>
        </w:rPr>
        <w:t>В случае отсутствия направления качества финансового менеджмента главного администратора, вес этого направления пропорционально перераспределяется на другие направления.</w:t>
      </w:r>
    </w:p>
    <w:p w14:paraId="6C000000">
      <w:pPr>
        <w:tabs>
          <w:tab w:leader="none" w:pos="426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2.5</w:t>
      </w:r>
      <w:r>
        <w:rPr>
          <w:color w:val="000000"/>
          <w:sz w:val="24"/>
        </w:rPr>
        <w:t xml:space="preserve"> В целях расчета показателей качества финансового менеджмента, предусмотренных в приложении №1 к настоящему Порядку г</w:t>
      </w:r>
      <w:r>
        <w:rPr>
          <w:color w:val="000000"/>
          <w:sz w:val="24"/>
        </w:rPr>
        <w:t xml:space="preserve">лавные </w:t>
      </w:r>
      <w:r>
        <w:rPr>
          <w:color w:val="000000"/>
          <w:sz w:val="24"/>
        </w:rPr>
        <w:t xml:space="preserve">администраторы ежегодно в срок </w:t>
      </w:r>
      <w:r>
        <w:rPr>
          <w:color w:val="000000"/>
          <w:sz w:val="24"/>
        </w:rPr>
        <w:t xml:space="preserve">до 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мая представляют в Финансовое управление следующую информацию за отчетный финансовый год:</w:t>
      </w:r>
    </w:p>
    <w:p w14:paraId="6D000000">
      <w:pPr>
        <w:tabs>
          <w:tab w:leader="none" w:pos="0" w:val="left"/>
          <w:tab w:leader="none" w:pos="1134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сведения для расчёта показателей мониторинга по форме согласно </w:t>
      </w:r>
      <w:r>
        <w:rPr>
          <w:color w:val="000000"/>
          <w:sz w:val="24"/>
        </w:rPr>
        <w:t xml:space="preserve">приложению № 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 настоящему Порядку;</w:t>
      </w:r>
    </w:p>
    <w:p w14:paraId="6E000000">
      <w:pPr>
        <w:widowControl w:val="0"/>
        <w:tabs>
          <w:tab w:leader="none" w:pos="0" w:val="left"/>
          <w:tab w:leader="none" w:pos="1134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-копии утверждённых ведомственных правовых актов в области финансового менеджмента</w:t>
      </w:r>
      <w:r>
        <w:rPr>
          <w:color w:val="000000"/>
          <w:sz w:val="24"/>
        </w:rPr>
        <w:t xml:space="preserve"> и иных документов</w:t>
      </w:r>
      <w:r>
        <w:rPr>
          <w:color w:val="000000"/>
          <w:sz w:val="24"/>
        </w:rPr>
        <w:t xml:space="preserve">, необходимых для </w:t>
      </w:r>
      <w:r>
        <w:rPr>
          <w:color w:val="000000"/>
          <w:sz w:val="24"/>
        </w:rPr>
        <w:t>расчёта показателей мониторинга.</w:t>
      </w:r>
    </w:p>
    <w:p w14:paraId="6F000000">
      <w:pPr>
        <w:tabs>
          <w:tab w:leader="none" w:pos="426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2.6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По итоговым оценкам качества финансового менеджмента главных</w:t>
      </w:r>
      <w:r>
        <w:rPr>
          <w:color w:val="000000"/>
          <w:sz w:val="24"/>
        </w:rPr>
        <w:t xml:space="preserve"> администраторов Финансовое управление формирует сводный рейтинг, ранжированный по убыванию итоговых оценок качества финансового менеджмента главных администраторов.</w:t>
      </w:r>
    </w:p>
    <w:p w14:paraId="70000000">
      <w:pPr>
        <w:tabs>
          <w:tab w:leader="none" w:pos="426" w:val="left"/>
        </w:tabs>
        <w:ind w:firstLine="0" w:left="0"/>
        <w:jc w:val="both"/>
        <w:rPr>
          <w:color w:val="000000"/>
          <w:sz w:val="24"/>
        </w:rPr>
      </w:pPr>
    </w:p>
    <w:p w14:paraId="71000000">
      <w:pPr>
        <w:numPr>
          <w:ilvl w:val="0"/>
          <w:numId w:val="1"/>
        </w:numPr>
        <w:tabs>
          <w:tab w:leader="none" w:pos="426" w:val="left"/>
        </w:tabs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Формирование и представление отчета о результатах мониторинга, использование сведений, содержащихся в отчете</w:t>
      </w:r>
    </w:p>
    <w:p w14:paraId="72000000">
      <w:pPr>
        <w:tabs>
          <w:tab w:leader="none" w:pos="426" w:val="left"/>
        </w:tabs>
        <w:ind w:firstLine="0" w:left="0"/>
        <w:jc w:val="both"/>
        <w:rPr>
          <w:b w:val="1"/>
          <w:color w:val="000000"/>
          <w:sz w:val="24"/>
        </w:rPr>
      </w:pPr>
    </w:p>
    <w:p w14:paraId="73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Финансовое управление </w:t>
      </w:r>
      <w:r>
        <w:rPr>
          <w:color w:val="000000"/>
          <w:sz w:val="24"/>
        </w:rPr>
        <w:t>ежегодно в срок до 1 июня</w:t>
      </w:r>
      <w:r>
        <w:rPr>
          <w:color w:val="000000"/>
          <w:sz w:val="24"/>
        </w:rPr>
        <w:t>:</w:t>
      </w:r>
    </w:p>
    <w:p w14:paraId="74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осуществляет формирование рейтингов главных администрато</w:t>
      </w:r>
      <w:r>
        <w:rPr>
          <w:color w:val="000000"/>
          <w:sz w:val="24"/>
        </w:rPr>
        <w:t>ров в соответствии с пунктом 2.6</w:t>
      </w:r>
      <w:r>
        <w:rPr>
          <w:color w:val="000000"/>
          <w:sz w:val="24"/>
        </w:rPr>
        <w:t xml:space="preserve"> настоящего Порядка;</w:t>
      </w:r>
    </w:p>
    <w:p w14:paraId="75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формирует отчет </w:t>
      </w:r>
      <w:r>
        <w:rPr>
          <w:color w:val="000000"/>
          <w:sz w:val="24"/>
        </w:rPr>
        <w:t>о результатах мониторинга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</w:t>
      </w:r>
      <w:r>
        <w:rPr>
          <w:color w:val="000000"/>
          <w:sz w:val="24"/>
        </w:rPr>
        <w:t>обеспечивает его размещение</w:t>
      </w:r>
      <w:r>
        <w:rPr>
          <w:color w:val="000000"/>
          <w:sz w:val="24"/>
        </w:rPr>
        <w:t xml:space="preserve"> на официальном сайте администрации </w:t>
      </w:r>
      <w:r>
        <w:rPr>
          <w:color w:val="000000"/>
          <w:sz w:val="24"/>
        </w:rPr>
        <w:t>Сандовского</w:t>
      </w:r>
      <w:r>
        <w:rPr>
          <w:color w:val="000000"/>
          <w:sz w:val="24"/>
        </w:rPr>
        <w:t xml:space="preserve"> муниципального округа Тверской области в информационно-телекоммуникационной сети «Интернет» в течении двух недель со дня формирования </w:t>
      </w:r>
      <w:r>
        <w:rPr>
          <w:color w:val="000000"/>
          <w:sz w:val="24"/>
        </w:rPr>
        <w:t>указанного отчета</w:t>
      </w:r>
      <w:r>
        <w:rPr>
          <w:color w:val="000000"/>
          <w:sz w:val="24"/>
        </w:rPr>
        <w:t>.</w:t>
      </w:r>
    </w:p>
    <w:p w14:paraId="76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Отчет содержит следующие сведения:</w:t>
      </w:r>
    </w:p>
    <w:p w14:paraId="77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а) значения итоговой оценки качества финансового менеджмента главного администратора и всех показателей, используемых для ее расчета;</w:t>
      </w:r>
    </w:p>
    <w:p w14:paraId="78000000">
      <w:pPr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б) целевые значения показателей качества финансового менеджмента и рассчитанные отклонения от этих целевых значений.</w:t>
      </w:r>
    </w:p>
    <w:p w14:paraId="79000000">
      <w:pPr>
        <w:tabs>
          <w:tab w:leader="none" w:pos="426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3.3 </w:t>
      </w:r>
      <w:r>
        <w:rPr>
          <w:color w:val="000000"/>
          <w:sz w:val="24"/>
        </w:rPr>
        <w:t xml:space="preserve">Главные администраторы по результатам проведения мониторинга направляют в </w:t>
      </w:r>
      <w:r>
        <w:rPr>
          <w:color w:val="000000"/>
          <w:sz w:val="24"/>
        </w:rPr>
        <w:t>Финансовое управление</w:t>
      </w:r>
      <w:r>
        <w:rPr>
          <w:color w:val="000000"/>
          <w:sz w:val="24"/>
        </w:rPr>
        <w:t xml:space="preserve"> сведения о ходе реализации мер, направленных на повышение качества финансового менеджмента, заполнение которых предусмотрено 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"consultantplus://offline/ref=02A079F21B29E184B1178D290EC56539B971F2DF0B75D11EFFF011B3EFF036DB49479636B0496A6188E1F6D1CDBC1498069F72385CB9049968N1N"</w:instrText>
      </w:r>
      <w:r>
        <w:rPr>
          <w:color w:val="000000"/>
          <w:sz w:val="24"/>
        </w:rPr>
        <w:fldChar w:fldCharType="separate"/>
      </w:r>
      <w:r>
        <w:rPr>
          <w:color w:val="000000"/>
          <w:sz w:val="24"/>
        </w:rPr>
        <w:t>приложением N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к настоящему Порядку, в срок до 1 </w:t>
      </w:r>
      <w:r>
        <w:rPr>
          <w:color w:val="000000"/>
          <w:sz w:val="24"/>
        </w:rPr>
        <w:t>ноября</w:t>
      </w:r>
      <w:r>
        <w:rPr>
          <w:color w:val="000000"/>
          <w:sz w:val="24"/>
        </w:rPr>
        <w:t xml:space="preserve"> текущего финансового года.</w:t>
      </w:r>
    </w:p>
    <w:p w14:paraId="7A000000">
      <w:pPr>
        <w:tabs>
          <w:tab w:leader="none" w:pos="426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3.4. При заполнении сведений о ходе реализации мер, направленных на повышение качества финансового менеджмента, по каждой группе показателей, значение оценки по которой отклоняется от целевого значения в отрицательную сторону более чем на 25%, должны быть указаны причины отклонения и данные о планируемых (исполняемых) мероприятиях, направленных на достижение целевых значений соответствующих групп показателей.</w:t>
      </w:r>
    </w:p>
    <w:p w14:paraId="7B000000">
      <w:pPr>
        <w:tabs>
          <w:tab w:leader="none" w:pos="0" w:val="left"/>
        </w:tabs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3.5 </w:t>
      </w:r>
      <w:r>
        <w:rPr>
          <w:color w:val="000000"/>
          <w:sz w:val="24"/>
        </w:rPr>
        <w:t>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14:paraId="7C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разработку, актуализацию нормативных правовых (правовых) актов главного администратора, регламентирующих выполнение процедур и операций в рамках финансового менеджмента;</w:t>
      </w:r>
    </w:p>
    <w:p w14:paraId="7D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установление (изменение) в положениях о структурных подразделениях, в должностных регламентах (инструкциях) сотрудников главного администратора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14:paraId="7E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совершенствование информационного взаимодействия между структурными подразделениями (сотрудниками) главного администратора, осуществляемого при выполнении процедур и операций в рамках финансового менеджмента;</w:t>
      </w:r>
    </w:p>
    <w:p w14:paraId="7F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закупку и введение в эксплуатацию оборудования, средств автоматизации, направленных на повышение качества информационного взаимодействия между структурными подразделениями (сотрудниками) главного администратора, а также на сокращение сроков подготовки документов;</w:t>
      </w:r>
    </w:p>
    <w:p w14:paraId="80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проверку соответствия квалификации руководителей структурных подразделений и сотрудников главного администратора,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14:paraId="81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14:paraId="82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-</w:t>
      </w:r>
      <w:r>
        <w:rPr>
          <w:color w:val="000000"/>
          <w:sz w:val="24"/>
        </w:rPr>
        <w:t>разработку, актуализацию актов главного администратора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14:paraId="83000000">
      <w:pPr>
        <w:spacing w:line="270" w:lineRule="atLeast"/>
        <w:ind w:firstLine="0" w:left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3.6 </w:t>
      </w:r>
      <w:r>
        <w:rPr>
          <w:color w:val="000000"/>
          <w:sz w:val="24"/>
        </w:rPr>
        <w:t>При направлении сведений о ходе реализации мер, направленных на повышение качества финансового менеджмента, главные администраторы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</w:t>
      </w:r>
    </w:p>
    <w:p w14:paraId="84000000">
      <w:pPr>
        <w:sectPr>
          <w:headerReference r:id="rId3" w:type="default"/>
          <w:pgSz w:h="16838" w:orient="portrait" w:w="11906"/>
          <w:pgMar w:bottom="1134" w:footer="708" w:gutter="0" w:header="708" w:left="1134" w:right="567" w:top="1134"/>
          <w:pgNumType w:start="1"/>
          <w:titlePg/>
        </w:sectPr>
      </w:pPr>
    </w:p>
    <w:p w14:paraId="85000000">
      <w:pPr>
        <w:ind w:firstLine="0" w:left="11340"/>
        <w:jc w:val="right"/>
        <w:rPr>
          <w:sz w:val="24"/>
        </w:rPr>
      </w:pPr>
      <w:r>
        <w:t xml:space="preserve">                </w:t>
      </w: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86000000">
      <w:pPr>
        <w:ind/>
        <w:jc w:val="right"/>
        <w:rPr>
          <w:sz w:val="24"/>
        </w:rPr>
      </w:pPr>
      <w:r>
        <w:rPr>
          <w:sz w:val="24"/>
        </w:rPr>
        <w:t xml:space="preserve"> к Порядку</w:t>
      </w:r>
    </w:p>
    <w:p w14:paraId="87000000">
      <w:pPr>
        <w:ind/>
        <w:jc w:val="center"/>
      </w:pPr>
    </w:p>
    <w:p w14:paraId="88000000">
      <w:pPr>
        <w:ind/>
        <w:jc w:val="center"/>
      </w:pPr>
    </w:p>
    <w:p w14:paraId="89000000">
      <w:pPr>
        <w:ind/>
        <w:jc w:val="center"/>
      </w:pPr>
      <w:r>
        <w:t>Перечень показателей качества финансового менеджмента</w:t>
      </w:r>
    </w:p>
    <w:p w14:paraId="8A000000">
      <w:pPr>
        <w:ind/>
        <w:jc w:val="center"/>
      </w:pPr>
    </w:p>
    <w:p w14:paraId="8B000000">
      <w:pPr>
        <w:spacing w:after="120"/>
        <w:ind/>
        <w:rPr>
          <w:sz w:val="24"/>
        </w:rPr>
      </w:pPr>
      <w:r>
        <w:rPr>
          <w:sz w:val="24"/>
        </w:rPr>
        <w:t>В приложении используются следующие сокращения:</w:t>
      </w:r>
    </w:p>
    <w:p w14:paraId="8C000000">
      <w:pPr>
        <w:spacing w:after="120"/>
        <w:ind/>
        <w:rPr>
          <w:sz w:val="24"/>
        </w:rPr>
      </w:pPr>
      <w:r>
        <w:rPr>
          <w:sz w:val="24"/>
        </w:rPr>
        <w:t>БКРФ-Бюджетный Кодекс Российской Федерации</w:t>
      </w:r>
      <w:r>
        <w:rPr>
          <w:sz w:val="24"/>
        </w:rPr>
        <w:t>;</w:t>
      </w:r>
    </w:p>
    <w:p w14:paraId="8D000000">
      <w:pPr>
        <w:spacing w:after="120"/>
        <w:ind/>
        <w:jc w:val="both"/>
        <w:rPr>
          <w:sz w:val="24"/>
        </w:rPr>
      </w:pPr>
      <w:r>
        <w:rPr>
          <w:sz w:val="24"/>
        </w:rPr>
        <w:t xml:space="preserve">Приказ №86 н - </w:t>
      </w:r>
      <w:r>
        <w:rPr>
          <w:sz w:val="24"/>
        </w:rPr>
        <w:t>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</w:p>
    <w:p w14:paraId="8E000000">
      <w:pPr>
        <w:spacing w:after="120"/>
        <w:ind/>
        <w:rPr>
          <w:sz w:val="24"/>
        </w:rPr>
      </w:pPr>
      <w:r>
        <w:rPr>
          <w:sz w:val="24"/>
        </w:rPr>
        <w:t>МУ – муниципальные учреждения.</w:t>
      </w:r>
    </w:p>
    <w:p w14:paraId="8F000000">
      <w:pPr>
        <w:rPr>
          <w:sz w:val="24"/>
        </w:rPr>
      </w:pPr>
    </w:p>
    <w:p w14:paraId="90000000">
      <w:pPr>
        <w:rPr>
          <w:sz w:val="24"/>
        </w:rPr>
      </w:pPr>
    </w:p>
    <w:tbl>
      <w:tblPr>
        <w:tblStyle w:val="Style_5"/>
        <w:tblInd w:type="dxa" w:w="-459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4"/>
        <w:gridCol w:w="2618"/>
        <w:gridCol w:w="3087"/>
        <w:gridCol w:w="1608"/>
        <w:gridCol w:w="1476"/>
        <w:gridCol w:w="3358"/>
        <w:gridCol w:w="2278"/>
      </w:tblGrid>
      <w:tr>
        <w:trPr>
          <w:trHeight w:hRule="atLeast" w:val="57"/>
          <w:tblHeader/>
        </w:trPr>
        <w:tc>
          <w:tcPr>
            <w:tcW w:type="dxa" w:w="60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направлений мониторинга, показателей качества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Переменные, используемые для расчета показателя к</w:t>
            </w:r>
            <w:r>
              <w:rPr>
                <w:sz w:val="24"/>
              </w:rPr>
              <w:t>ачества финансового менеджмента</w:t>
            </w:r>
          </w:p>
        </w:tc>
        <w:tc>
          <w:tcPr>
            <w:tcW w:type="dxa" w:w="160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Единица </w:t>
            </w:r>
          </w:p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 w:firstLine="107" w:left="-107"/>
              <w:jc w:val="center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35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 w:firstLine="288"/>
              <w:jc w:val="center"/>
              <w:rPr>
                <w:sz w:val="24"/>
              </w:rPr>
            </w:pPr>
            <w:r>
              <w:rPr>
                <w:sz w:val="24"/>
              </w:rPr>
              <w:t>Расчет значения показателя качества финансового менеджмента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 w:firstLine="249" w:left="-249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</w:tbl>
    <w:p w14:paraId="9A000000">
      <w:pPr>
        <w:spacing w:line="12" w:lineRule="auto"/>
        <w:ind/>
        <w:rPr>
          <w:sz w:val="2"/>
        </w:rPr>
      </w:pPr>
    </w:p>
    <w:tbl>
      <w:tblPr>
        <w:tblStyle w:val="Style_5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6"/>
        <w:gridCol w:w="2625"/>
        <w:gridCol w:w="3099"/>
        <w:gridCol w:w="1614"/>
        <w:gridCol w:w="1482"/>
        <w:gridCol w:w="3369"/>
        <w:gridCol w:w="2235"/>
      </w:tblGrid>
      <w:tr>
        <w:trPr>
          <w:trHeight w:hRule="atLeast" w:val="57"/>
          <w:tblHeader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line="228" w:lineRule="auto"/>
              <w:ind w:firstLine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line="228" w:lineRule="auto"/>
              <w:ind w:firstLine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hRule="atLeast" w:val="57"/>
        </w:trPr>
        <w:tc>
          <w:tcPr>
            <w:tcW w:type="dxa" w:w="1500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6"/>
              <w:numPr>
                <w:ilvl w:val="0"/>
                <w:numId w:val="2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управления расходами бюджета</w:t>
            </w: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изменений в бюджетную роспись 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 xml:space="preserve">Р =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a</w:t>
            </w:r>
            <w:r>
              <w:rPr>
                <w:sz w:val="24"/>
              </w:rPr>
              <w:t xml:space="preserve"> , </w:t>
            </w:r>
          </w:p>
          <w:p w14:paraId="A6000000">
            <w:pPr>
              <w:rPr>
                <w:sz w:val="24"/>
              </w:rPr>
            </w:pPr>
            <w:r>
              <w:rPr>
                <w:sz w:val="24"/>
              </w:rPr>
              <w:t xml:space="preserve">где </w:t>
            </w:r>
          </w:p>
          <w:p w14:paraId="A7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a</w:t>
            </w:r>
            <w:r>
              <w:rPr>
                <w:sz w:val="24"/>
              </w:rPr>
              <w:t xml:space="preserve"> – количество </w:t>
            </w:r>
            <w:r>
              <w:rPr>
                <w:sz w:val="24"/>
              </w:rPr>
              <w:t xml:space="preserve">произведенных </w:t>
            </w:r>
            <w:r>
              <w:rPr>
                <w:sz w:val="24"/>
              </w:rPr>
              <w:t xml:space="preserve">изменений </w:t>
            </w:r>
            <w:r>
              <w:rPr>
                <w:sz w:val="24"/>
              </w:rPr>
              <w:t xml:space="preserve">главным администратором </w:t>
            </w:r>
            <w:r>
              <w:rPr>
                <w:sz w:val="24"/>
              </w:rPr>
              <w:t>бюджетной росписи за отчетный финансовый год (за исключением целевых поступлений, изменений в связи с изменением бюджета)</w:t>
            </w:r>
          </w:p>
          <w:p w14:paraId="A8000000">
            <w:pPr>
              <w:rPr>
                <w:sz w:val="24"/>
              </w:rPr>
            </w:pPr>
          </w:p>
          <w:p w14:paraId="A9000000">
            <w:pPr>
              <w:rPr>
                <w:sz w:val="24"/>
              </w:rPr>
            </w:pPr>
          </w:p>
          <w:p w14:paraId="AA000000">
            <w:pPr>
              <w:rPr>
                <w:sz w:val="24"/>
              </w:rPr>
            </w:pPr>
          </w:p>
          <w:p w14:paraId="AB000000">
            <w:pPr>
              <w:rPr>
                <w:sz w:val="24"/>
              </w:rPr>
            </w:pP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both"/>
              <w:rPr>
                <w:rFonts w:ascii="Roboto" w:hAnsi="Roboto"/>
                <w:color w:val="1E1D1E"/>
                <w:sz w:val="23"/>
              </w:rPr>
            </w:pPr>
            <w:r>
              <w:rPr>
                <w:rFonts w:ascii="Roboto" w:hAnsi="Roboto"/>
                <w:color w:val="1E1D1E"/>
                <w:sz w:val="23"/>
              </w:rPr>
              <w:t xml:space="preserve">E (P) = 1-Р/12, если Р </w:t>
            </w:r>
            <w:r>
              <w:rPr>
                <w:color w:val="1E1D1E"/>
                <w:sz w:val="23"/>
              </w:rPr>
              <w:t xml:space="preserve">≤ </w:t>
            </w:r>
            <w:r>
              <w:rPr>
                <w:rFonts w:ascii="Roboto" w:hAnsi="Roboto"/>
                <w:color w:val="1E1D1E"/>
                <w:sz w:val="23"/>
              </w:rPr>
              <w:t>12</w:t>
            </w:r>
          </w:p>
          <w:p w14:paraId="AF000000">
            <w:pPr>
              <w:ind/>
              <w:jc w:val="both"/>
              <w:rPr>
                <w:rFonts w:ascii="Roboto" w:hAnsi="Roboto"/>
                <w:color w:val="1E1D1E"/>
                <w:sz w:val="23"/>
              </w:rPr>
            </w:pPr>
            <w:r>
              <w:rPr>
                <w:rFonts w:ascii="Roboto" w:hAnsi="Roboto"/>
                <w:color w:val="1E1D1E"/>
                <w:sz w:val="23"/>
              </w:rPr>
              <w:t xml:space="preserve">E (P) = 0, если Р </w:t>
            </w:r>
            <w:r>
              <w:rPr>
                <w:color w:val="1E1D1E"/>
                <w:sz w:val="23"/>
              </w:rPr>
              <w:t xml:space="preserve">&gt; </w:t>
            </w:r>
            <w:r>
              <w:rPr>
                <w:rFonts w:ascii="Roboto" w:hAnsi="Roboto"/>
                <w:color w:val="1E1D1E"/>
                <w:sz w:val="23"/>
              </w:rPr>
              <w:t>12</w:t>
            </w:r>
          </w:p>
          <w:p w14:paraId="B0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Большое количество изменений свидетельствует о низком качестве работы по финансовому планированию. Целевым ориентиром является  отсутствие изменений</w:t>
            </w: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Равномерность осуществления кассовых расходов бюджета 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P = (Е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Еср</w:t>
            </w:r>
            <w:r>
              <w:rPr>
                <w:sz w:val="24"/>
              </w:rPr>
              <w:t>) * 100/</w:t>
            </w:r>
            <w:r>
              <w:rPr>
                <w:sz w:val="24"/>
              </w:rPr>
              <w:t>Еср</w:t>
            </w:r>
            <w:r>
              <w:rPr>
                <w:sz w:val="24"/>
              </w:rPr>
              <w:t>,</w:t>
            </w:r>
          </w:p>
          <w:p w14:paraId="B5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где</w:t>
            </w:r>
          </w:p>
          <w:p w14:paraId="B6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– кассовые расходы</w:t>
            </w:r>
            <w:r>
              <w:rPr>
                <w:sz w:val="24"/>
              </w:rPr>
              <w:t xml:space="preserve"> главного администратора</w:t>
            </w:r>
            <w:r>
              <w:rPr>
                <w:sz w:val="24"/>
              </w:rPr>
              <w:t xml:space="preserve"> в четвёртом квартале отчётного финансового года;</w:t>
            </w:r>
          </w:p>
          <w:p w14:paraId="B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Еср</w:t>
            </w:r>
            <w:r>
              <w:rPr>
                <w:sz w:val="24"/>
              </w:rPr>
              <w:t xml:space="preserve"> – средний объём кассовых расходов</w:t>
            </w:r>
            <w:r>
              <w:rPr>
                <w:sz w:val="24"/>
              </w:rPr>
              <w:t xml:space="preserve"> главного администратора</w:t>
            </w:r>
            <w:r>
              <w:rPr>
                <w:sz w:val="24"/>
              </w:rPr>
              <w:t xml:space="preserve"> за первый-третий кварталы отчётного финансового года. В расчете не учитываются расходы, осуществляемые за счет целевых поступлений </w:t>
            </w:r>
            <w:r>
              <w:rPr>
                <w:sz w:val="24"/>
              </w:rPr>
              <w:t>и средств резервных фондов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line="228" w:lineRule="auto"/>
              <w:ind w:firstLine="0" w:left="-85" w:right="-8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) =</w:t>
            </w:r>
            <w:r>
              <w:rPr>
                <w:color w:val="000000"/>
                <w:sz w:val="24"/>
              </w:rPr>
              <w:drawing>
                <wp:inline>
                  <wp:extent cx="2257425" cy="942975"/>
                  <wp:effectExtent b="0" l="0" r="0" t="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57425" cy="942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B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отражает равномерность расходов в отчётном периоде.</w:t>
            </w:r>
          </w:p>
          <w:p w14:paraId="BD000000">
            <w:pPr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Качество кассового планирования расходов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pStyle w:val="Style_7"/>
              <w:widowControl w:val="1"/>
              <w:ind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e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P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type m:val="bar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c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r</m:t>
                        </m:r>
                      </m:sub>
                    </m:sSub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p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b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rPr>
                            <m:sty m:val="p"/>
                          </m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>×100,</m:t>
                </m:r>
              </m:oMath>
            </m:oMathPara>
          </w:p>
          <w:p w14:paraId="C1000000">
            <w:pPr>
              <w:pStyle w:val="Style_7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где:</w:t>
            </w:r>
          </w:p>
          <w:p w14:paraId="C2000000">
            <w:pPr>
              <w:pStyle w:val="Style_7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  <w:vertAlign w:val="subscript"/>
              </w:rPr>
              <w:t>cr</w:t>
            </w:r>
            <w:r>
              <w:rPr>
                <w:rFonts w:ascii="Times New Roman" w:hAnsi="Times New Roman"/>
                <w:sz w:val="24"/>
              </w:rPr>
              <w:t xml:space="preserve"> - кассов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>
              <w:rPr>
                <w:rFonts w:ascii="Times New Roman" w:hAnsi="Times New Roman"/>
                <w:sz w:val="24"/>
              </w:rPr>
              <w:t>исполнение расходов</w:t>
            </w:r>
            <w:r>
              <w:rPr>
                <w:rFonts w:ascii="Times New Roman" w:hAnsi="Times New Roman"/>
                <w:sz w:val="24"/>
              </w:rPr>
              <w:t xml:space="preserve"> главного администратора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конец отчетного периода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pba</w:t>
            </w:r>
            <w:r>
              <w:rPr>
                <w:sz w:val="24"/>
              </w:rPr>
              <w:t xml:space="preserve"> - уточненный плановый объем бюджетных ассигнований </w:t>
            </w:r>
            <w:r>
              <w:rPr>
                <w:sz w:val="24"/>
              </w:rPr>
              <w:t xml:space="preserve">по главному администратору </w:t>
            </w:r>
            <w:r>
              <w:rPr>
                <w:sz w:val="24"/>
              </w:rPr>
              <w:t xml:space="preserve">согласно сводной бюджетной росписи Показатель рассчитывается </w:t>
            </w:r>
            <w:r>
              <w:rPr>
                <w:sz w:val="24"/>
              </w:rPr>
              <w:t xml:space="preserve">без учета целевых средств и средств, запланированных </w:t>
            </w:r>
            <w:r>
              <w:rPr>
                <w:sz w:val="24"/>
              </w:rPr>
              <w:t>в составе «</w:t>
            </w:r>
            <w:r>
              <w:rPr>
                <w:sz w:val="24"/>
              </w:rPr>
              <w:t>Резервные средства») (тыс. рублей)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) = 1, если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&gt;9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;</w:t>
            </w:r>
          </w:p>
          <w:p w14:paraId="C7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) = 0,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 если 95</w:t>
            </w:r>
            <w:r>
              <w:rPr>
                <w:sz w:val="24"/>
              </w:rPr>
              <w:t>&lt;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;</w:t>
            </w:r>
          </w:p>
          <w:p w14:paraId="C8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) = 0,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, если 90&lt;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≤</w:t>
            </w:r>
            <w:r>
              <w:rPr>
                <w:sz w:val="24"/>
              </w:rPr>
              <w:t>95;</w:t>
            </w:r>
          </w:p>
          <w:p w14:paraId="C9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) = 0,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, если 85</w:t>
            </w:r>
            <w:r>
              <w:rPr>
                <w:sz w:val="24"/>
              </w:rPr>
              <w:t>≤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≤</w:t>
            </w:r>
            <w:r>
              <w:rPr>
                <w:sz w:val="24"/>
              </w:rPr>
              <w:t>90;</w:t>
            </w:r>
          </w:p>
          <w:p w14:paraId="CA00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) = 0, если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&lt;85</w:t>
            </w:r>
          </w:p>
          <w:p w14:paraId="CB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Оценивается качество работы по точности планирования расходов</w:t>
            </w:r>
          </w:p>
          <w:p w14:paraId="CD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Уровень исполнения средств, предусмотренных на реализацию региональных проектов, направленных на обеспечение достижения целей, показателей и результатов федеральных проектов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      </w:r>
            <w:r>
              <w:rPr>
                <w:sz w:val="24"/>
              </w:rPr>
              <w:t>(далее – региональные проекты)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Р = (</w:t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факт</w:t>
            </w:r>
            <w:r>
              <w:rPr>
                <w:sz w:val="24"/>
              </w:rPr>
              <w:t xml:space="preserve"> / </w:t>
            </w: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план</w:t>
            </w:r>
            <w:r>
              <w:rPr>
                <w:sz w:val="24"/>
              </w:rPr>
              <w:t xml:space="preserve">) х 100 %, </w:t>
            </w: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D2000000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факт</w:t>
            </w:r>
            <w:r>
              <w:rPr>
                <w:sz w:val="24"/>
              </w:rPr>
              <w:t xml:space="preserve"> – кассовое исполнение средств на реализацию региональных проектов;</w:t>
            </w:r>
          </w:p>
          <w:p w14:paraId="D3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план</w:t>
            </w:r>
            <w:r>
              <w:rPr>
                <w:sz w:val="24"/>
              </w:rPr>
              <w:t xml:space="preserve"> – средства, выделенные</w:t>
            </w:r>
            <w:r>
              <w:rPr>
                <w:sz w:val="24"/>
              </w:rPr>
              <w:t xml:space="preserve"> главному администратору</w:t>
            </w:r>
            <w:r>
              <w:rPr>
                <w:sz w:val="24"/>
              </w:rPr>
              <w:t xml:space="preserve"> в соответствии с бюджетной росписью на реализацию региональных проектов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pStyle w:val="Style_7"/>
              <w:ind w:hanging="107"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 (P)  =1, если 97 % ≤ Р ≤ 100 %</w:t>
            </w:r>
          </w:p>
          <w:p w14:paraId="D7000000">
            <w:pPr>
              <w:pStyle w:val="Style_7"/>
              <w:ind w:hanging="107"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 (P)  =0,8, если 95 % ≤ Р&lt; 97 %</w:t>
            </w:r>
          </w:p>
          <w:p w14:paraId="D8000000">
            <w:pPr>
              <w:pStyle w:val="Style_7"/>
              <w:ind w:hanging="107"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 (P)  =0,6, если 90 % ≤ Р &lt; 95 %</w:t>
            </w:r>
          </w:p>
          <w:p w14:paraId="D9000000">
            <w:pPr>
              <w:pStyle w:val="Style_7"/>
              <w:ind w:hanging="107"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 (P)  =0,4, если 85 % ≤ Р &lt; 90 %</w:t>
            </w:r>
          </w:p>
          <w:p w14:paraId="DA000000">
            <w:pPr>
              <w:spacing w:line="228" w:lineRule="auto"/>
              <w:ind w:hanging="107" w:left="107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E (P) =0, если  Р &lt; 85 %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Оценивается качество исполнения бюджетных ассигнований в части реализации региональных проектов.</w:t>
            </w:r>
          </w:p>
          <w:p w14:paraId="DC000000">
            <w:pPr>
              <w:ind/>
              <w:jc w:val="both"/>
              <w:rPr>
                <w:spacing w:val="-4"/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 = 100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* </w:t>
            </w:r>
            <w:r>
              <w:rPr>
                <w:sz w:val="24"/>
              </w:rPr>
              <w:t>Кз</w:t>
            </w:r>
            <w:r>
              <w:rPr>
                <w:sz w:val="24"/>
              </w:rPr>
              <w:t xml:space="preserve">/Е, </w:t>
            </w:r>
          </w:p>
          <w:p w14:paraId="E0000000">
            <w:pPr>
              <w:spacing w:line="228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E1000000">
            <w:pPr>
              <w:spacing w:line="228" w:lineRule="auto"/>
              <w:ind/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Кз</w:t>
            </w:r>
            <w:r>
              <w:rPr>
                <w:spacing w:val="-4"/>
                <w:sz w:val="24"/>
              </w:rPr>
              <w:t xml:space="preserve"> – объём кредиторской </w:t>
            </w:r>
            <w:r>
              <w:rPr>
                <w:spacing w:val="-4"/>
                <w:sz w:val="24"/>
              </w:rPr>
              <w:br/>
            </w:r>
            <w:r>
              <w:rPr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 – кассовое исполнение расходов в отчётном периоде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) =</w:t>
            </w:r>
            <w:r>
              <w:rPr>
                <w:color w:val="000000"/>
                <w:sz w:val="24"/>
              </w:rPr>
              <w:drawing>
                <wp:inline>
                  <wp:extent cx="1704975" cy="704850"/>
                  <wp:effectExtent b="0" l="0" r="0" t="0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04975" cy="704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E6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</w:t>
            </w:r>
            <w:r>
              <w:rPr>
                <w:spacing w:val="-4"/>
                <w:sz w:val="24"/>
              </w:rPr>
              <w:t xml:space="preserve">поставщиками и подрядчиками по состоянию на 01 января года, следующего за отчётным, </w:t>
            </w:r>
            <w:r>
              <w:rPr>
                <w:spacing w:val="-4"/>
                <w:sz w:val="24"/>
              </w:rPr>
              <w:br/>
            </w:r>
            <w:r>
              <w:rPr>
                <w:spacing w:val="-4"/>
                <w:sz w:val="24"/>
              </w:rPr>
              <w:t>по отношению к кассовому исполнению расходов в отчётном финансовом году</w:t>
            </w:r>
          </w:p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>
              <w:rPr>
                <w:sz w:val="24"/>
              </w:rPr>
              <w:t>с поставщиками и подрядчиками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 = 100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* Д/Е, </w:t>
            </w:r>
          </w:p>
          <w:p w14:paraId="E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E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 – объём дебиторской </w:t>
            </w:r>
            <w:r>
              <w:rPr>
                <w:spacing w:val="-4"/>
                <w:sz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E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 – кассовое исполнение расходов в отчётном периоде</w:t>
            </w:r>
          </w:p>
          <w:p w14:paraId="E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) =</w:t>
            </w:r>
            <w:r>
              <w:rPr>
                <w:color w:val="000000"/>
                <w:sz w:val="24"/>
              </w:rPr>
              <w:drawing>
                <wp:inline>
                  <wp:extent cx="1704975" cy="704850"/>
                  <wp:effectExtent b="0" l="0" r="0" t="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04975" cy="7048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F2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>
              <w:rPr>
                <w:spacing w:val="-4"/>
                <w:sz w:val="24"/>
              </w:rPr>
              <w:br/>
            </w:r>
            <w:r>
              <w:rPr>
                <w:spacing w:val="-4"/>
                <w:sz w:val="24"/>
              </w:rPr>
              <w:t>по отношению к кассовому исполнению расходов  в отчётном финансовом году</w:t>
            </w:r>
          </w:p>
        </w:tc>
      </w:tr>
      <w:tr>
        <w:trPr>
          <w:trHeight w:hRule="atLeast" w:val="1793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 отчетном финансовом году оплаченных за счет средств бюджета, за счет средств муниципальных учреждений исковых требований, предъявленных в соответствии с судебными актами, решениями территориального налогового органа 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Р=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it</w:t>
            </w:r>
            <w:r>
              <w:rPr>
                <w:sz w:val="24"/>
              </w:rPr>
              <w:t xml:space="preserve"> , </w:t>
            </w:r>
          </w:p>
          <w:p w14:paraId="F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z w:val="24"/>
              </w:rPr>
              <w:t>де</w:t>
            </w:r>
          </w:p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it</w:t>
            </w:r>
            <w:r>
              <w:rPr>
                <w:sz w:val="24"/>
              </w:rPr>
              <w:t xml:space="preserve">- количество </w:t>
            </w:r>
            <w:r>
              <w:rPr>
                <w:sz w:val="24"/>
              </w:rPr>
              <w:t>фактов оплаты за счет средств бюджета судебных актов, решений территориального налогового органа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 xml:space="preserve">E (P) = 1, если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it</w:t>
            </w:r>
            <w:r>
              <w:rPr>
                <w:sz w:val="24"/>
              </w:rPr>
              <w:t xml:space="preserve"> </w:t>
            </w:r>
            <w:r>
              <w:rPr>
                <w:color w:val="1E1D1E"/>
                <w:sz w:val="24"/>
              </w:rPr>
              <w:t>=0</w:t>
            </w:r>
            <w:r>
              <w:rPr>
                <w:color w:val="1E1D1E"/>
                <w:sz w:val="24"/>
              </w:rPr>
              <w:t>;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Оценивается качество выполнения финансовых обязательств перед контрагентами</w:t>
            </w:r>
          </w:p>
        </w:tc>
      </w:tr>
      <w:tr>
        <w:trPr>
          <w:trHeight w:hRule="atLeast" w:val="1792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 xml:space="preserve">E (P) = 0, если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it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&gt;0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348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Доля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>, опубликовавших на официальном сайте bus.gov.ru информацию о плане финансово-хозяйственной деятельности на текущий финансовый год и на плановый период)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Р=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*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fxd</w:t>
            </w:r>
            <w:r>
              <w:rPr>
                <w:sz w:val="24"/>
                <w:vertAlign w:val="subscript"/>
              </w:rPr>
              <w:t>/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mg</w:t>
            </w:r>
            <w:r>
              <w:rPr>
                <w:sz w:val="24"/>
              </w:rPr>
              <w:t>,</w:t>
            </w:r>
          </w:p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02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fxd</w:t>
            </w:r>
            <w:r>
              <w:rPr>
                <w:sz w:val="24"/>
              </w:rPr>
              <w:t xml:space="preserve">-количество 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  <w:r>
              <w:rPr>
                <w:sz w:val="24"/>
              </w:rPr>
              <w:t xml:space="preserve">, опубликовавших на официальном сайте bus.gov.ru информацию о плане финансово-хозяйственной деятельности </w:t>
            </w:r>
            <w:r>
              <w:rPr>
                <w:color w:val="000000"/>
                <w:sz w:val="24"/>
              </w:rPr>
              <w:t xml:space="preserve">на </w:t>
            </w:r>
            <w:r>
              <w:rPr>
                <w:color w:val="000000"/>
                <w:sz w:val="24"/>
              </w:rPr>
              <w:t>текущий фина</w:t>
            </w:r>
            <w:r>
              <w:rPr>
                <w:color w:val="000000"/>
                <w:sz w:val="24"/>
              </w:rPr>
              <w:t>нсовый год и на плановый период</w:t>
            </w:r>
          </w:p>
          <w:p w14:paraId="03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</w:t>
            </w:r>
            <w:r>
              <w:rPr>
                <w:color w:val="000000"/>
                <w:sz w:val="24"/>
                <w:vertAlign w:val="subscript"/>
              </w:rPr>
              <w:t>mg</w:t>
            </w:r>
            <w:r>
              <w:rPr>
                <w:color w:val="000000"/>
                <w:sz w:val="24"/>
              </w:rPr>
              <w:t xml:space="preserve">- общее количество </w:t>
            </w:r>
            <w:r>
              <w:rPr>
                <w:sz w:val="24"/>
              </w:rPr>
              <w:t xml:space="preserve">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</w:p>
          <w:p w14:paraId="04010000">
            <w:pPr>
              <w:ind/>
              <w:jc w:val="both"/>
              <w:rPr>
                <w:color w:val="000000"/>
                <w:sz w:val="24"/>
              </w:rPr>
            </w:pPr>
          </w:p>
          <w:p w14:paraId="05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>E (P) = 1, если Р</w:t>
            </w:r>
            <w:r>
              <w:rPr>
                <w:color w:val="1E1D1E"/>
                <w:sz w:val="24"/>
              </w:rPr>
              <w:t>≥95</w:t>
            </w:r>
            <w:r>
              <w:rPr>
                <w:color w:val="1E1D1E"/>
                <w:sz w:val="24"/>
              </w:rPr>
              <w:t>%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Оценивается финансовая дисциплина по соблюдению требований</w:t>
            </w:r>
            <w:r>
              <w:rPr>
                <w:sz w:val="24"/>
              </w:rPr>
              <w:t xml:space="preserve"> Приказа № 86н</w:t>
            </w:r>
          </w:p>
        </w:tc>
      </w:tr>
      <w:tr>
        <w:trPr>
          <w:trHeight w:hRule="atLeast" w:val="2347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 (P) = 0, если Р&lt;</w:t>
            </w:r>
            <w:r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070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Опубликование на официальном сайте администрации </w:t>
            </w:r>
            <w:r>
              <w:rPr>
                <w:sz w:val="24"/>
              </w:rPr>
              <w:t>Сандовского</w:t>
            </w:r>
            <w:r>
              <w:rPr>
                <w:sz w:val="24"/>
              </w:rPr>
              <w:t xml:space="preserve"> муниципального округа в информационно-телекоммуникационной сети «Интернет» решения о бюджете , муниципальных программ, вносимых в них изменений и отчетов об их реализации в отчетном финансовом году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pStyle w:val="Style_7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=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vertAlign w:val="subscript"/>
              </w:rPr>
              <w:t>публ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vertAlign w:val="subscript"/>
              </w:rPr>
              <w:t>пи</w:t>
            </w:r>
            <w:r>
              <w:rPr>
                <w:rFonts w:ascii="Times New Roman" w:hAnsi="Times New Roman"/>
                <w:sz w:val="24"/>
              </w:rPr>
              <w:t xml:space="preserve"> x 100 %,</w:t>
            </w:r>
          </w:p>
          <w:p w14:paraId="0E010000">
            <w:pPr>
              <w:pStyle w:val="Style_7"/>
              <w:ind w:firstLine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</w:t>
            </w:r>
          </w:p>
          <w:p w14:paraId="0F010000">
            <w:pPr>
              <w:pStyle w:val="Style_7"/>
              <w:ind w:firstLine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vertAlign w:val="subscript"/>
              </w:rPr>
              <w:t>публ</w:t>
            </w:r>
            <w:r>
              <w:rPr>
                <w:rFonts w:ascii="Times New Roman" w:hAnsi="Times New Roman"/>
                <w:sz w:val="24"/>
              </w:rPr>
              <w:t xml:space="preserve"> – количество опубликованных муниципальных правовых актов в части принятого решения о бюджете , принятых муниципальных программ, вносимых в них изменений и отчетов об их реализации, в отчетном финансовом году;</w:t>
            </w:r>
          </w:p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пи</w:t>
            </w:r>
            <w:r>
              <w:rPr>
                <w:sz w:val="24"/>
              </w:rPr>
              <w:t xml:space="preserve"> – количество муниципальных нормативных правовых актов в ча</w:t>
            </w:r>
            <w:r>
              <w:rPr>
                <w:sz w:val="24"/>
              </w:rPr>
              <w:t>сти принятого решения о бюджете</w:t>
            </w:r>
            <w:r>
              <w:rPr>
                <w:sz w:val="24"/>
              </w:rPr>
              <w:t>, принятых муниципальных программ, вносимых в них изменений</w:t>
            </w:r>
            <w:r>
              <w:rPr>
                <w:sz w:val="24"/>
              </w:rPr>
              <w:t xml:space="preserve"> и отчетов об их реализации</w:t>
            </w:r>
            <w:r>
              <w:rPr>
                <w:sz w:val="24"/>
              </w:rPr>
              <w:t>, в отчетном финансовом году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1, если Р=100%</w:t>
            </w:r>
          </w:p>
          <w:p w14:paraId="14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0, если Р&lt;100%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Оценивается качество работы по обеспечению открытости в части опубликования решения о бюджете и принятых на местном уровне муниципальных программ</w:t>
            </w:r>
          </w:p>
        </w:tc>
      </w:tr>
      <w:tr>
        <w:trPr>
          <w:trHeight w:hRule="atLeast" w:val="2070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 w:hanging="136" w:left="136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Доля МУ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>, опубликовавших на официальном сайте bus.gov.ru муниципальное задание на текущий финансовый год и на плановый период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Р=100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*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mz</w:t>
            </w:r>
            <w:r>
              <w:rPr>
                <w:sz w:val="24"/>
                <w:vertAlign w:val="subscript"/>
              </w:rPr>
              <w:t>/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mg</w:t>
            </w:r>
            <w:r>
              <w:rPr>
                <w:sz w:val="24"/>
              </w:rPr>
              <w:t>,</w:t>
            </w:r>
          </w:p>
          <w:p w14:paraId="1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1A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mz</w:t>
            </w:r>
            <w:r>
              <w:rPr>
                <w:sz w:val="24"/>
              </w:rPr>
              <w:t xml:space="preserve">-количество 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  <w:r>
              <w:rPr>
                <w:sz w:val="24"/>
              </w:rPr>
              <w:t>, опубликовавших на официальном сайте bus.gov.ru муниципальное задание на текущий финансовый год и на плановый период</w:t>
            </w:r>
          </w:p>
          <w:p w14:paraId="1B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</w:t>
            </w:r>
            <w:r>
              <w:rPr>
                <w:color w:val="000000"/>
                <w:sz w:val="24"/>
                <w:vertAlign w:val="subscript"/>
              </w:rPr>
              <w:t>mg</w:t>
            </w:r>
            <w:r>
              <w:rPr>
                <w:color w:val="000000"/>
                <w:sz w:val="24"/>
              </w:rPr>
              <w:t xml:space="preserve">- общее количество </w:t>
            </w:r>
            <w:r>
              <w:rPr>
                <w:sz w:val="24"/>
              </w:rPr>
              <w:t xml:space="preserve">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</w:p>
          <w:p w14:paraId="1C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>E (P) = 1, если Р</w:t>
            </w:r>
            <w:r>
              <w:rPr>
                <w:color w:val="1E1D1E"/>
                <w:sz w:val="24"/>
              </w:rPr>
              <w:t>≥95</w:t>
            </w:r>
            <w:r>
              <w:rPr>
                <w:color w:val="1E1D1E"/>
                <w:sz w:val="24"/>
              </w:rPr>
              <w:t>%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Оценивается финансовая дисциплина по соблюдению требований Приказа № 86н</w:t>
            </w:r>
          </w:p>
        </w:tc>
      </w:tr>
      <w:tr>
        <w:trPr>
          <w:trHeight w:hRule="atLeast" w:val="2070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 (P) = 0, если Р&lt;</w:t>
            </w:r>
            <w:r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20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 w:hanging="136" w:left="136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Доля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 xml:space="preserve">, опубликовавших на сайте bus.gov.ru отчеты о результатах </w:t>
            </w:r>
            <w:r>
              <w:rPr>
                <w:color w:val="000000"/>
                <w:sz w:val="24"/>
              </w:rPr>
              <w:t>деятельности и об использовании закрепленного за ними муниципального имущества за отчетный период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Р=100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 xml:space="preserve"> *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mi</w:t>
            </w:r>
            <w:r>
              <w:rPr>
                <w:sz w:val="24"/>
                <w:vertAlign w:val="subscript"/>
              </w:rPr>
              <w:t>/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mg</w:t>
            </w:r>
            <w:r>
              <w:rPr>
                <w:sz w:val="24"/>
              </w:rPr>
              <w:t>,</w:t>
            </w:r>
          </w:p>
          <w:p w14:paraId="2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26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mi</w:t>
            </w:r>
            <w:r>
              <w:rPr>
                <w:sz w:val="24"/>
              </w:rPr>
              <w:t xml:space="preserve">-количество 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  <w:r>
              <w:rPr>
                <w:sz w:val="24"/>
              </w:rPr>
              <w:t xml:space="preserve">, опубликовавших на сайте </w:t>
            </w:r>
            <w:r>
              <w:rPr>
                <w:sz w:val="24"/>
              </w:rPr>
              <w:t>bus.gov.ru отчеты о результатах деятельности и об использовании закрепленного за ними муниципального имущества за отчетный период</w:t>
            </w:r>
          </w:p>
          <w:p w14:paraId="2701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</w:t>
            </w:r>
            <w:r>
              <w:rPr>
                <w:color w:val="000000"/>
                <w:sz w:val="24"/>
                <w:vertAlign w:val="subscript"/>
              </w:rPr>
              <w:t>mg</w:t>
            </w:r>
            <w:r>
              <w:rPr>
                <w:color w:val="000000"/>
                <w:sz w:val="24"/>
              </w:rPr>
              <w:t xml:space="preserve">- общее количество </w:t>
            </w:r>
            <w:r>
              <w:rPr>
                <w:sz w:val="24"/>
              </w:rPr>
              <w:t xml:space="preserve">муниципальных учреждений, подведомственных </w:t>
            </w:r>
            <w:r>
              <w:rPr>
                <w:sz w:val="24"/>
              </w:rPr>
              <w:t>главному администратору</w:t>
            </w:r>
          </w:p>
          <w:p w14:paraId="28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 (P) = 1, если Р</w:t>
            </w:r>
            <w:r>
              <w:rPr>
                <w:sz w:val="24"/>
              </w:rPr>
              <w:t>≥95</w:t>
            </w:r>
            <w:r>
              <w:rPr>
                <w:sz w:val="24"/>
              </w:rPr>
              <w:t>%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Оценивается финансовая дисциплина по соблюдению требований Приказа № 86н</w:t>
            </w:r>
          </w:p>
        </w:tc>
      </w:tr>
      <w:tr>
        <w:trPr>
          <w:trHeight w:hRule="atLeast" w:val="220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 (P) = 0, если Р&lt;</w:t>
            </w:r>
            <w:r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968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 w:hanging="136" w:left="136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 правил в</w:t>
            </w:r>
            <w:r>
              <w:rPr>
                <w:sz w:val="24"/>
              </w:rPr>
              <w:t xml:space="preserve"> сфере закупок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>Р=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b</w:t>
            </w:r>
            <w:r>
              <w:rPr>
                <w:sz w:val="24"/>
              </w:rPr>
              <w:t xml:space="preserve"> , </w:t>
            </w:r>
          </w:p>
          <w:p w14:paraId="31010000">
            <w:pPr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где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b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количество жалоб в УФАС, признанных обоснованными</w:t>
            </w:r>
          </w:p>
          <w:p w14:paraId="32010000">
            <w:pPr>
              <w:ind/>
              <w:jc w:val="both"/>
              <w:rPr>
                <w:sz w:val="24"/>
                <w:vertAlign w:val="subscript"/>
              </w:rPr>
            </w:pP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 xml:space="preserve">E (P) = 1, если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b</w:t>
            </w:r>
            <w:r>
              <w:rPr>
                <w:sz w:val="24"/>
              </w:rPr>
              <w:t xml:space="preserve"> </w:t>
            </w:r>
            <w:r>
              <w:rPr>
                <w:color w:val="1E1D1E"/>
                <w:sz w:val="24"/>
              </w:rPr>
              <w:t>=0</w:t>
            </w:r>
            <w:r>
              <w:rPr>
                <w:color w:val="1E1D1E"/>
                <w:sz w:val="24"/>
              </w:rPr>
              <w:t>;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Ориентиром является недопущение несоблюдения правил осуществления закупок. </w:t>
            </w:r>
          </w:p>
        </w:tc>
      </w:tr>
      <w:tr>
        <w:trPr>
          <w:trHeight w:hRule="atLeast" w:val="967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both"/>
              <w:rPr>
                <w:sz w:val="24"/>
              </w:rPr>
            </w:pPr>
            <w:r>
              <w:rPr>
                <w:color w:val="1E1D1E"/>
                <w:sz w:val="24"/>
              </w:rPr>
              <w:t xml:space="preserve">E (P) = 0, если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&gt;0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1500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Качество управления доходами</w:t>
            </w:r>
          </w:p>
        </w:tc>
      </w:tr>
      <w:tr>
        <w:trPr>
          <w:trHeight w:hRule="atLeast" w:val="220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 xml:space="preserve">Отношение общего объема доходов муниципальных учреждений от приносящей доход деятельности за отчетный финансовый </w:t>
            </w:r>
            <w:r>
              <w:rPr>
                <w:sz w:val="24"/>
              </w:rPr>
              <w:t>год к общему объему доходов муниципальных учреждений от приносящей доход деятельности за финансовый год, предшествующий отчетному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pStyle w:val="Style_7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 = ПД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/ ПД</w:t>
            </w:r>
            <w:r>
              <w:rPr>
                <w:rFonts w:ascii="Times New Roman" w:hAnsi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х 100 %, </w:t>
            </w:r>
          </w:p>
          <w:p w14:paraId="3C010000">
            <w:pPr>
              <w:pStyle w:val="Style_7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</w:t>
            </w:r>
          </w:p>
          <w:p w14:paraId="3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ПД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– общий объем доходов муниципальных учреждений от приносящей доход деятельности за отчетный финансовый год;</w:t>
            </w:r>
          </w:p>
          <w:p w14:paraId="3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ПД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 - общий объем доходов муниципальных учреждений от приносящей доход деятельности за финансовый год, предшествующий отчетному.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1, если Р&gt; 100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Оценивается качество работы по созданию предпосылок для развития сети муниципальных учреждений</w:t>
            </w:r>
          </w:p>
        </w:tc>
      </w:tr>
      <w:tr>
        <w:trPr>
          <w:trHeight w:hRule="atLeast" w:val="220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0, если Р&lt;0</w:t>
            </w:r>
          </w:p>
          <w:p w14:paraId="44010000">
            <w:pPr>
              <w:ind/>
              <w:jc w:val="both"/>
              <w:rPr>
                <w:color w:val="1E1D1E"/>
                <w:sz w:val="24"/>
              </w:rPr>
            </w:pP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82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Обеспечение снижения задолженности физических лиц по уплате имущественного налога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ind/>
              <w:jc w:val="both"/>
              <w:rPr>
                <w:sz w:val="24"/>
                <w:vertAlign w:val="subscript"/>
              </w:rPr>
            </w:pPr>
            <w:r>
              <w:rPr>
                <w:sz w:val="24"/>
              </w:rPr>
              <w:t>Р=З</w:t>
            </w:r>
            <w:r>
              <w:rPr>
                <w:sz w:val="24"/>
                <w:vertAlign w:val="subscript"/>
              </w:rPr>
              <w:t>им,</w:t>
            </w:r>
          </w:p>
          <w:p w14:paraId="4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где </w:t>
            </w:r>
          </w:p>
          <w:p w14:paraId="4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vertAlign w:val="subscript"/>
              </w:rPr>
              <w:t>им</w:t>
            </w:r>
            <w:r>
              <w:rPr>
                <w:sz w:val="24"/>
              </w:rPr>
              <w:t>-количество работников главного администратора</w:t>
            </w:r>
            <w:r>
              <w:rPr>
                <w:sz w:val="24"/>
              </w:rPr>
              <w:t xml:space="preserve"> и МУ, имеющих задолженность по уплате имущественного налога  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1, если Р= 0</w:t>
            </w:r>
          </w:p>
          <w:p w14:paraId="4D010000">
            <w:pPr>
              <w:ind/>
              <w:jc w:val="both"/>
              <w:rPr>
                <w:color w:val="1E1D1E"/>
                <w:sz w:val="24"/>
              </w:rPr>
            </w:pP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Оценивается эффективность работы с поступлениями в бюджет имущественных налогов от физических лиц (своих работников)</w:t>
            </w:r>
          </w:p>
        </w:tc>
      </w:tr>
      <w:tr>
        <w:trPr>
          <w:trHeight w:hRule="atLeast" w:val="82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both"/>
              <w:rPr>
                <w:color w:val="1E1D1E"/>
                <w:sz w:val="24"/>
              </w:rPr>
            </w:pPr>
            <w:r>
              <w:rPr>
                <w:color w:val="1E1D1E"/>
                <w:sz w:val="24"/>
              </w:rPr>
              <w:t>E (P) = 0, если Р&gt;0</w:t>
            </w:r>
          </w:p>
          <w:p w14:paraId="50010000">
            <w:pPr>
              <w:ind/>
              <w:jc w:val="both"/>
              <w:rPr>
                <w:color w:val="1E1D1E"/>
                <w:sz w:val="24"/>
              </w:rPr>
            </w:pP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1500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Качество ведения учета и составления бюджетной отчетности</w:t>
            </w:r>
          </w:p>
        </w:tc>
      </w:tr>
      <w:tr>
        <w:trPr>
          <w:trHeight w:hRule="atLeast" w:val="758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>Соблюдение сроков предоставления в Финансовое управление годовой бюджетной (бухгалтерской) отчетности, установленных Финансовым управлением</w:t>
            </w:r>
          </w:p>
          <w:p w14:paraId="54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>Соблюдение сроков предоставления в Финансовое управление годовой бюджетной (бухгалтерской) отчетности, установленных Финансовым управлением</w:t>
            </w:r>
          </w:p>
          <w:p w14:paraId="56010000">
            <w:pPr>
              <w:rPr>
                <w:sz w:val="24"/>
              </w:rPr>
            </w:pP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both"/>
              <w:rPr>
                <w:sz w:val="24"/>
              </w:rPr>
            </w:pPr>
            <w:r>
              <w:rPr>
                <w:rFonts w:ascii="Roboto" w:hAnsi="Roboto"/>
                <w:color w:val="1E1D1E"/>
                <w:sz w:val="23"/>
              </w:rPr>
              <w:t xml:space="preserve">E (P) = 1, если </w:t>
            </w:r>
            <w:r>
              <w:rPr>
                <w:sz w:val="24"/>
              </w:rPr>
              <w:t>сроки соблюдены</w:t>
            </w:r>
            <w:r>
              <w:rPr>
                <w:rFonts w:ascii="Roboto" w:hAnsi="Roboto"/>
                <w:color w:val="1E1D1E"/>
                <w:sz w:val="23"/>
              </w:rPr>
              <w:t>;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line="240" w:lineRule="exact"/>
              <w:ind w:firstLine="0" w:left="-57" w:right="-57"/>
              <w:rPr>
                <w:sz w:val="22"/>
              </w:rPr>
            </w:pPr>
            <w:r>
              <w:rPr>
                <w:sz w:val="22"/>
              </w:rPr>
              <w:t>Показатель отражает качество</w:t>
            </w:r>
          </w:p>
          <w:p w14:paraId="5B010000">
            <w:pPr>
              <w:spacing w:line="240" w:lineRule="exact"/>
              <w:ind w:firstLine="0" w:left="-57" w:right="-57"/>
              <w:rPr>
                <w:sz w:val="24"/>
              </w:rPr>
            </w:pPr>
            <w:r>
              <w:rPr>
                <w:sz w:val="22"/>
              </w:rPr>
              <w:t xml:space="preserve">финансовой дисциплины </w:t>
            </w:r>
            <w:r>
              <w:rPr>
                <w:sz w:val="22"/>
              </w:rPr>
              <w:t>главных администраторов</w:t>
            </w:r>
            <w:r>
              <w:rPr>
                <w:sz w:val="22"/>
              </w:rPr>
              <w:t xml:space="preserve">. </w:t>
            </w:r>
            <w:r>
              <w:rPr>
                <w:rFonts w:ascii="Roboto" w:hAnsi="Roboto"/>
                <w:color w:val="1E1D1E"/>
                <w:sz w:val="23"/>
              </w:rPr>
              <w:t>В рамках оценки данного показателя позитивно рассматривается исполнение сроков представления бюджетной отчётности</w:t>
            </w:r>
          </w:p>
        </w:tc>
      </w:tr>
      <w:tr>
        <w:trPr>
          <w:trHeight w:hRule="atLeast" w:val="757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ind/>
              <w:jc w:val="both"/>
              <w:rPr>
                <w:sz w:val="22"/>
              </w:rPr>
            </w:pPr>
            <w:r>
              <w:rPr>
                <w:rFonts w:ascii="Roboto" w:hAnsi="Roboto"/>
                <w:color w:val="1E1D1E"/>
                <w:sz w:val="23"/>
              </w:rPr>
              <w:t>E (P) = 0</w:t>
            </w:r>
            <w:r>
              <w:rPr>
                <w:color w:val="1E1D1E"/>
                <w:sz w:val="24"/>
              </w:rPr>
              <w:t xml:space="preserve">, </w:t>
            </w:r>
            <w:r>
              <w:rPr>
                <w:color w:val="1E1D1E"/>
                <w:sz w:val="24"/>
              </w:rPr>
              <w:t xml:space="preserve">если </w:t>
            </w:r>
            <w:r>
              <w:rPr>
                <w:sz w:val="24"/>
              </w:rPr>
              <w:t>сроки не соблюдены хотя бы по 1 документу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968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Соблюдение сроков предоставления в Финансовое управление годовой бюджетной (бухгалтерской) отчетности бюджетных МУ, установленных Финансовым управлением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Соблюдение сроков предоставления в Финансовое управление годовой бюджетной (бухгалтерской) отчетности бюджетных МУ, установленных Финансовым управлением 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both"/>
              <w:rPr>
                <w:sz w:val="24"/>
              </w:rPr>
            </w:pPr>
            <w:r>
              <w:rPr>
                <w:rFonts w:ascii="Roboto" w:hAnsi="Roboto"/>
                <w:color w:val="1E1D1E"/>
                <w:sz w:val="23"/>
              </w:rPr>
              <w:t xml:space="preserve">E (P) = 1, если </w:t>
            </w:r>
            <w:r>
              <w:rPr>
                <w:sz w:val="24"/>
              </w:rPr>
              <w:t>сроки соблюдены</w:t>
            </w:r>
            <w:r>
              <w:rPr>
                <w:rFonts w:ascii="Roboto" w:hAnsi="Roboto"/>
                <w:color w:val="1E1D1E"/>
                <w:sz w:val="23"/>
              </w:rPr>
              <w:t>;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Оценивается своевременность предоставления </w:t>
            </w:r>
            <w:r>
              <w:rPr>
                <w:sz w:val="24"/>
              </w:rPr>
              <w:t xml:space="preserve">главным администратором </w:t>
            </w:r>
            <w:r>
              <w:rPr>
                <w:sz w:val="24"/>
              </w:rPr>
              <w:t xml:space="preserve">годовой бухгалтерской отчетности бюджетных МУ. </w:t>
            </w:r>
          </w:p>
        </w:tc>
      </w:tr>
      <w:tr>
        <w:trPr>
          <w:trHeight w:hRule="atLeast" w:val="967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ind/>
              <w:jc w:val="both"/>
              <w:rPr>
                <w:sz w:val="24"/>
              </w:rPr>
            </w:pPr>
            <w:r>
              <w:rPr>
                <w:rFonts w:ascii="Roboto" w:hAnsi="Roboto"/>
                <w:color w:val="1E1D1E"/>
                <w:sz w:val="23"/>
              </w:rPr>
              <w:t>E (P) = 0</w:t>
            </w:r>
            <w:r>
              <w:rPr>
                <w:color w:val="1E1D1E"/>
                <w:sz w:val="24"/>
              </w:rPr>
              <w:t xml:space="preserve">, если </w:t>
            </w:r>
            <w:r>
              <w:rPr>
                <w:sz w:val="24"/>
              </w:rPr>
              <w:t>сроки не соблюдены хотя бы по 1 документу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1500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Качество организации и осуществления внутреннего финансового аудита</w:t>
            </w:r>
          </w:p>
        </w:tc>
      </w:tr>
      <w:tr>
        <w:trPr>
          <w:trHeight w:hRule="atLeast" w:val="220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rPr>
                <w:sz w:val="24"/>
              </w:rPr>
            </w:pPr>
            <w:r>
              <w:rPr>
                <w:sz w:val="24"/>
              </w:rPr>
              <w:t>Организация внутреннего финансового аудита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14:paraId="69010000">
            <w:pPr>
              <w:rPr>
                <w:sz w:val="24"/>
              </w:rPr>
            </w:pPr>
            <w:r>
              <w:rPr>
                <w:sz w:val="24"/>
              </w:rPr>
              <w:t>ведомственного порядка</w:t>
            </w:r>
          </w:p>
          <w:p w14:paraId="6A010000">
            <w:pPr>
              <w:rPr>
                <w:sz w:val="24"/>
              </w:rPr>
            </w:pPr>
            <w:r>
              <w:rPr>
                <w:sz w:val="24"/>
              </w:rPr>
              <w:t>по осуществлению</w:t>
            </w:r>
          </w:p>
          <w:p w14:paraId="6B010000">
            <w:pPr>
              <w:rPr>
                <w:sz w:val="24"/>
              </w:rPr>
            </w:pPr>
            <w:r>
              <w:rPr>
                <w:sz w:val="24"/>
              </w:rPr>
              <w:t>внутреннего</w:t>
            </w:r>
          </w:p>
          <w:p w14:paraId="6C010000">
            <w:pPr>
              <w:rPr>
                <w:sz w:val="24"/>
              </w:rPr>
            </w:pPr>
            <w:r>
              <w:rPr>
                <w:sz w:val="24"/>
              </w:rPr>
              <w:t xml:space="preserve">финансового </w:t>
            </w:r>
          </w:p>
          <w:p w14:paraId="6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аудита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 xml:space="preserve">Е(Р)=1, если порядок </w:t>
            </w:r>
            <w:r>
              <w:rPr>
                <w:sz w:val="24"/>
              </w:rPr>
              <w:t>по осуществлению</w:t>
            </w:r>
          </w:p>
          <w:p w14:paraId="71010000">
            <w:pPr>
              <w:rPr>
                <w:sz w:val="24"/>
              </w:rPr>
            </w:pPr>
            <w:r>
              <w:rPr>
                <w:sz w:val="24"/>
              </w:rPr>
              <w:t>внутреннего</w:t>
            </w:r>
          </w:p>
          <w:p w14:paraId="72010000">
            <w:pPr>
              <w:rPr>
                <w:sz w:val="24"/>
              </w:rPr>
            </w:pPr>
            <w:r>
              <w:rPr>
                <w:sz w:val="24"/>
              </w:rPr>
              <w:t xml:space="preserve">финансового </w:t>
            </w:r>
          </w:p>
          <w:p w14:paraId="7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аудита разработан и утвержден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24"/>
              </w:rPr>
            </w:pPr>
            <w:r>
              <w:rPr>
                <w:sz w:val="24"/>
              </w:rPr>
              <w:t>Наличие ведомственного</w:t>
            </w:r>
          </w:p>
          <w:p w14:paraId="75010000">
            <w:pPr>
              <w:rPr>
                <w:sz w:val="24"/>
              </w:rPr>
            </w:pPr>
            <w:r>
              <w:rPr>
                <w:sz w:val="24"/>
              </w:rPr>
              <w:t>порядка по осуществлению</w:t>
            </w:r>
          </w:p>
          <w:p w14:paraId="76010000">
            <w:pPr>
              <w:rPr>
                <w:sz w:val="24"/>
              </w:rPr>
            </w:pPr>
            <w:r>
              <w:rPr>
                <w:sz w:val="24"/>
              </w:rPr>
              <w:t>внутреннего финансового</w:t>
            </w:r>
          </w:p>
          <w:p w14:paraId="77010000">
            <w:pPr>
              <w:rPr>
                <w:sz w:val="24"/>
              </w:rPr>
            </w:pPr>
            <w:r>
              <w:rPr>
                <w:sz w:val="24"/>
              </w:rPr>
              <w:t>контроля и внутреннего</w:t>
            </w:r>
          </w:p>
          <w:p w14:paraId="78010000">
            <w:pPr>
              <w:rPr>
                <w:sz w:val="24"/>
              </w:rPr>
            </w:pPr>
            <w:r>
              <w:rPr>
                <w:sz w:val="24"/>
              </w:rPr>
              <w:t>финансового аудита</w:t>
            </w:r>
          </w:p>
          <w:p w14:paraId="79010000">
            <w:pPr>
              <w:rPr>
                <w:sz w:val="24"/>
              </w:rPr>
            </w:pPr>
            <w:r>
              <w:rPr>
                <w:sz w:val="24"/>
              </w:rPr>
              <w:t>свидетельствует о</w:t>
            </w:r>
          </w:p>
          <w:p w14:paraId="7A010000">
            <w:pPr>
              <w:rPr>
                <w:sz w:val="24"/>
              </w:rPr>
            </w:pPr>
            <w:r>
              <w:rPr>
                <w:sz w:val="24"/>
              </w:rPr>
              <w:t>выполнении требований</w:t>
            </w:r>
          </w:p>
          <w:p w14:paraId="7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БКРФ</w:t>
            </w:r>
          </w:p>
        </w:tc>
      </w:tr>
      <w:tr>
        <w:trPr>
          <w:trHeight w:hRule="atLeast" w:val="220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Е(Р)=0, если порядок по осуществлению</w:t>
            </w:r>
          </w:p>
          <w:p w14:paraId="7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</w:p>
          <w:p w14:paraId="7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финансового </w:t>
            </w:r>
          </w:p>
          <w:p w14:paraId="7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аудита не разработан и</w:t>
            </w:r>
            <w:r>
              <w:rPr>
                <w:sz w:val="24"/>
              </w:rPr>
              <w:t xml:space="preserve"> (или) не</w:t>
            </w:r>
            <w:r>
              <w:rPr>
                <w:sz w:val="24"/>
              </w:rPr>
              <w:t xml:space="preserve"> утвержден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5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24"/>
              </w:rPr>
            </w:pPr>
            <w:r>
              <w:rPr>
                <w:sz w:val="24"/>
              </w:rPr>
              <w:t>Планирование внутреннего финансового аудита</w:t>
            </w:r>
          </w:p>
          <w:p w14:paraId="82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плана проведения внутреннего финансового аудита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 xml:space="preserve">Е(Р)=1, если план проведения внутреннего финансового аудита </w:t>
            </w:r>
            <w:r>
              <w:rPr>
                <w:sz w:val="24"/>
              </w:rPr>
              <w:t>утвержден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55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Е(Р)=0, если план проведения внутреннего финансового аудита не утвержден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процедур проведения внутреннего финансового аудита и составления отчетности о результатах внутреннего финансового аудита требованиям к указанным процедурам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z w:val="24"/>
              </w:rPr>
              <w:t>/Частично</w:t>
            </w: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ind/>
              <w:jc w:val="center"/>
              <w:rPr>
                <w:sz w:val="24"/>
              </w:rPr>
            </w:pPr>
            <w:r>
              <w:drawing>
                <wp:inline>
                  <wp:extent cx="666750" cy="387145"/>
                  <wp:effectExtent b="0" l="0" r="0" t="0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66750" cy="3871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14:paraId="9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n - количество требований к проведению внутреннего финансового аудита и составлению отчетности о результатах внутреннего финансового аудита;</w:t>
            </w:r>
          </w:p>
          <w:p w14:paraId="9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z w:val="24"/>
              </w:rPr>
              <w:t xml:space="preserve"> = 1, если i-e требование выполнено полностью;</w:t>
            </w:r>
          </w:p>
          <w:p w14:paraId="9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z w:val="24"/>
              </w:rPr>
              <w:t xml:space="preserve"> = 0,5, если i-e требование выполнено частично;</w:t>
            </w:r>
          </w:p>
          <w:p w14:paraId="9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z w:val="24"/>
              </w:rPr>
              <w:t xml:space="preserve"> = 0, если i-e требование не выполнено.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pStyle w:val="Style_7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фактором, способствующим повышению качества финансового менеджмента.</w:t>
            </w:r>
          </w:p>
          <w:p w14:paraId="95010000">
            <w:pPr>
              <w:pStyle w:val="Style_7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Ориентиром является полное выполнение установленных требований.</w:t>
            </w:r>
          </w:p>
          <w:p w14:paraId="9601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Качество управления активами</w:t>
            </w:r>
          </w:p>
        </w:tc>
        <w:tc>
          <w:tcPr>
            <w:tcW w:type="dxa" w:w="3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413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Недостачи и хищения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фактов выявленных фактов недостач и (или) хищений, допущенных </w:t>
            </w:r>
            <w:r>
              <w:rPr>
                <w:sz w:val="24"/>
              </w:rPr>
              <w:t>главным администратором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Е(Р)=1, если выявлены факты недостачи и хищения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Негативно расценивается наличие фактов недостач и хищений государственной (муниципальной)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z w:val="24"/>
              </w:rPr>
              <w:t xml:space="preserve">, выявленных по результатам проверки, в том числе проведенной органами государственного (муниципального) финансового контроля </w:t>
            </w:r>
          </w:p>
        </w:tc>
      </w:tr>
      <w:tr>
        <w:trPr>
          <w:trHeight w:hRule="atLeast" w:val="599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Е(Р)=0, если не выявлены факты недостачи и хищения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55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инвентаризации активов и обязательств</w:t>
            </w:r>
          </w:p>
        </w:tc>
        <w:tc>
          <w:tcPr>
            <w:tcW w:type="dxa" w:w="30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оформленных результатов инвентаризации активов и обязательств</w:t>
            </w:r>
            <w:r>
              <w:rPr>
                <w:sz w:val="24"/>
              </w:rPr>
              <w:t xml:space="preserve"> по результатам ее проведения</w:t>
            </w:r>
          </w:p>
        </w:tc>
        <w:tc>
          <w:tcPr>
            <w:tcW w:type="dxa" w:w="1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Е(Р)=1, если </w:t>
            </w:r>
            <w:r>
              <w:rPr>
                <w:sz w:val="24"/>
              </w:rPr>
              <w:t>инвентаризация активов и обязательств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ее </w:t>
            </w:r>
            <w:r>
              <w:rPr>
                <w:sz w:val="24"/>
              </w:rPr>
              <w:t>результатов проводилась в отчетном финансовом году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Негативно расценивается факт отсутствия проведения инвентаризации</w:t>
            </w:r>
          </w:p>
        </w:tc>
      </w:tr>
      <w:tr>
        <w:trPr>
          <w:trHeight w:hRule="atLeast" w:val="555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Е(Р)=0, </w:t>
            </w:r>
            <w:r>
              <w:rPr>
                <w:sz w:val="24"/>
              </w:rPr>
              <w:t xml:space="preserve">если </w:t>
            </w:r>
            <w:r>
              <w:rPr>
                <w:sz w:val="24"/>
              </w:rPr>
              <w:t>инвентаризация активов и обязательств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 xml:space="preserve"> ее </w:t>
            </w:r>
            <w:r>
              <w:rPr>
                <w:sz w:val="24"/>
              </w:rPr>
              <w:t>результатов не проводилась в отчетном финансовом году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AE010000">
      <w:pPr>
        <w:spacing w:line="360" w:lineRule="auto"/>
        <w:ind/>
        <w:jc w:val="center"/>
      </w:pPr>
    </w:p>
    <w:p w14:paraId="AF010000">
      <w:pPr>
        <w:spacing w:line="360" w:lineRule="auto"/>
        <w:ind/>
        <w:jc w:val="center"/>
      </w:pPr>
    </w:p>
    <w:p w14:paraId="B0010000">
      <w:pPr>
        <w:spacing w:line="360" w:lineRule="auto"/>
        <w:ind/>
        <w:jc w:val="center"/>
      </w:pPr>
    </w:p>
    <w:p w14:paraId="B1010000">
      <w:pPr>
        <w:spacing w:line="360" w:lineRule="auto"/>
        <w:ind/>
        <w:jc w:val="center"/>
      </w:pPr>
    </w:p>
    <w:p w14:paraId="B2010000">
      <w:pPr>
        <w:spacing w:line="360" w:lineRule="auto"/>
        <w:ind/>
        <w:jc w:val="center"/>
      </w:pPr>
    </w:p>
    <w:p w14:paraId="B3010000">
      <w:pPr>
        <w:spacing w:line="360" w:lineRule="auto"/>
        <w:ind/>
        <w:jc w:val="center"/>
      </w:pPr>
    </w:p>
    <w:p w14:paraId="B4010000">
      <w:pPr>
        <w:spacing w:line="360" w:lineRule="auto"/>
        <w:ind/>
        <w:jc w:val="center"/>
      </w:pPr>
    </w:p>
    <w:p w14:paraId="B5010000">
      <w:pPr>
        <w:sectPr>
          <w:headerReference r:id="rId6" w:type="first"/>
          <w:headerReference r:id="rId4" w:type="default"/>
          <w:pgSz w:h="11906" w:orient="landscape" w:w="16838"/>
          <w:pgMar w:bottom="850" w:footer="708" w:gutter="0" w:header="708" w:left="1134" w:right="1134" w:top="1701"/>
          <w:pgNumType w:start="1"/>
          <w:titlePg/>
        </w:sectPr>
      </w:pPr>
    </w:p>
    <w:p w14:paraId="B6010000">
      <w:pPr>
        <w:widowControl w:val="0"/>
        <w:ind w:firstLine="0" w:left="6663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B7010000">
      <w:pPr>
        <w:ind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Порядку</w:t>
      </w:r>
    </w:p>
    <w:p w14:paraId="B8010000">
      <w:pPr>
        <w:widowControl w:val="0"/>
        <w:ind w:firstLine="0" w:left="6663"/>
        <w:jc w:val="center"/>
      </w:pPr>
    </w:p>
    <w:p w14:paraId="B9010000">
      <w:pPr>
        <w:widowControl w:val="0"/>
        <w:ind/>
        <w:jc w:val="right"/>
      </w:pPr>
    </w:p>
    <w:p w14:paraId="BA010000">
      <w:pPr>
        <w:widowControl w:val="0"/>
        <w:ind/>
        <w:jc w:val="right"/>
      </w:pPr>
    </w:p>
    <w:p w14:paraId="BB010000">
      <w:pPr>
        <w:spacing w:line="240" w:lineRule="auto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BC010000">
      <w:pPr>
        <w:spacing w:line="240" w:lineRule="auto"/>
        <w:ind/>
        <w:jc w:val="center"/>
        <w:rPr>
          <w:sz w:val="24"/>
        </w:rPr>
      </w:pPr>
      <w:r>
        <w:rPr>
          <w:sz w:val="24"/>
        </w:rPr>
        <w:t>для расчёта показателей мониторинга</w:t>
      </w:r>
    </w:p>
    <w:p w14:paraId="BD010000">
      <w:pPr>
        <w:spacing w:line="240" w:lineRule="auto"/>
        <w:ind/>
        <w:jc w:val="center"/>
        <w:rPr>
          <w:sz w:val="24"/>
        </w:rPr>
      </w:pPr>
      <w:r>
        <w:rPr>
          <w:sz w:val="24"/>
        </w:rPr>
        <w:t>ка</w:t>
      </w:r>
      <w:r>
        <w:rPr>
          <w:sz w:val="24"/>
        </w:rPr>
        <w:t>чества финансового менеджмента</w:t>
      </w:r>
    </w:p>
    <w:p w14:paraId="BE010000">
      <w:pPr>
        <w:spacing w:line="240" w:lineRule="auto"/>
        <w:ind/>
        <w:jc w:val="center"/>
        <w:rPr>
          <w:sz w:val="24"/>
        </w:rPr>
      </w:pPr>
      <w:r>
        <w:rPr>
          <w:sz w:val="24"/>
        </w:rPr>
        <w:t>на ___ _____________ 20____г.</w:t>
      </w:r>
    </w:p>
    <w:p w14:paraId="BF010000">
      <w:pPr>
        <w:ind/>
        <w:jc w:val="center"/>
        <w:rPr>
          <w:b w:val="1"/>
        </w:rPr>
      </w:pPr>
    </w:p>
    <w:p w14:paraId="C0010000">
      <w:pPr>
        <w:ind/>
        <w:jc w:val="center"/>
        <w:rPr>
          <w:b w:val="1"/>
        </w:rPr>
      </w:pPr>
    </w:p>
    <w:p w14:paraId="C1010000">
      <w:pPr>
        <w:rPr>
          <w:sz w:val="24"/>
        </w:rPr>
      </w:pPr>
      <w:r>
        <w:rPr>
          <w:sz w:val="24"/>
        </w:rPr>
        <w:t xml:space="preserve">Главный </w:t>
      </w:r>
      <w:r>
        <w:rPr>
          <w:sz w:val="24"/>
        </w:rPr>
        <w:t>администратор</w:t>
      </w:r>
      <w:r>
        <w:rPr>
          <w:sz w:val="24"/>
        </w:rPr>
        <w:t xml:space="preserve"> средств бюджета</w:t>
      </w:r>
    </w:p>
    <w:p w14:paraId="C2010000">
      <w:pPr>
        <w:ind/>
        <w:jc w:val="both"/>
        <w:rPr>
          <w:sz w:val="24"/>
        </w:rPr>
      </w:pPr>
      <w:r>
        <w:rPr>
          <w:sz w:val="24"/>
        </w:rPr>
        <w:t>Сандовского</w:t>
      </w:r>
      <w:r>
        <w:rPr>
          <w:sz w:val="24"/>
        </w:rPr>
        <w:t xml:space="preserve"> </w:t>
      </w:r>
      <w:r>
        <w:rPr>
          <w:sz w:val="24"/>
        </w:rPr>
        <w:t>муниципального округа</w:t>
      </w:r>
      <w:r>
        <w:rPr>
          <w:b w:val="1"/>
          <w:sz w:val="24"/>
        </w:rPr>
        <w:t xml:space="preserve"> </w:t>
      </w:r>
    </w:p>
    <w:p w14:paraId="C3010000">
      <w:pPr>
        <w:ind/>
        <w:jc w:val="both"/>
      </w:pPr>
      <w:r>
        <w:rPr>
          <w:sz w:val="24"/>
        </w:rPr>
        <w:t>Тверской области</w:t>
      </w:r>
      <w:r>
        <w:t>_______________________________</w:t>
      </w:r>
    </w:p>
    <w:p w14:paraId="C4010000">
      <w:pPr>
        <w:ind/>
        <w:jc w:val="both"/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3"/>
        <w:gridCol w:w="6087"/>
        <w:gridCol w:w="2361"/>
        <w:gridCol w:w="1381"/>
      </w:tblGrid>
      <w:tr>
        <w:trPr>
          <w:trHeight w:hRule="atLeast" w:val="611"/>
        </w:trPr>
        <w:tc>
          <w:tcPr>
            <w:tcW w:type="dxa" w:w="68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>*</w:t>
            </w:r>
          </w:p>
        </w:tc>
      </w:tr>
    </w:tbl>
    <w:p w14:paraId="CA010000">
      <w:pPr>
        <w:spacing w:line="12" w:lineRule="auto"/>
        <w:ind/>
        <w:rPr>
          <w:sz w:val="24"/>
        </w:rPr>
      </w:pPr>
    </w:p>
    <w:tbl>
      <w:tblPr>
        <w:tblStyle w:val="Style_5"/>
        <w:tblInd w:type="dxa" w:w="108"/>
        <w:tblLayout w:type="fixed"/>
      </w:tblPr>
      <w:tblGrid>
        <w:gridCol w:w="683"/>
        <w:gridCol w:w="6087"/>
        <w:gridCol w:w="2361"/>
        <w:gridCol w:w="1381"/>
      </w:tblGrid>
      <w:tr>
        <w:trPr>
          <w:trHeight w:hRule="atLeast" w:val="57"/>
          <w:tblHeader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произведенных изменений бюджетной росписи за отчетный финансовый год</w:t>
            </w:r>
            <w:r>
              <w:rPr>
                <w:sz w:val="24"/>
              </w:rPr>
              <w:t xml:space="preserve"> (за исключением целевых поступлений, изменений в связи с изменением бюджета)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  <w:r>
              <w:rPr>
                <w:sz w:val="24"/>
              </w:rPr>
              <w:t xml:space="preserve"> расход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в четвёртом квартале отчётного финансового года</w:t>
            </w:r>
            <w:r>
              <w:rPr>
                <w:sz w:val="24"/>
              </w:rPr>
              <w:t>, без учета расходов, осуществляемых за счет целевых поступлений и средств резервных фондов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Кассово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 xml:space="preserve"> расход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>первом-третьем</w:t>
            </w:r>
            <w:r>
              <w:rPr>
                <w:sz w:val="24"/>
              </w:rPr>
              <w:t xml:space="preserve"> квартале отчётного финансового года, без учета расходов, осуществляемых за счет целевых поступлений и средств резервных фондов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Кассово</w:t>
            </w:r>
            <w:r>
              <w:rPr>
                <w:sz w:val="24"/>
              </w:rPr>
              <w:t xml:space="preserve">е исполнение расходов </w:t>
            </w:r>
            <w:r>
              <w:rPr>
                <w:sz w:val="24"/>
              </w:rPr>
              <w:t>на конец отчетного периода</w:t>
            </w:r>
            <w:r>
              <w:rPr>
                <w:sz w:val="24"/>
              </w:rPr>
              <w:t>, без учета расходов, осуществляемых за счет целевых поступлений и средств резервных фондов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Кассовое исполнение расходов </w:t>
            </w:r>
            <w:r>
              <w:rPr>
                <w:sz w:val="24"/>
              </w:rPr>
              <w:t>в отчетном периоде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Кассовое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 средств на реализацию региональных проектов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сумма бюджетных ассигнований, </w:t>
            </w:r>
            <w:r>
              <w:rPr>
                <w:sz w:val="24"/>
              </w:rPr>
              <w:t>выделенная на реализацию национальных проектов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кредиторской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</w:t>
            </w:r>
            <w:r>
              <w:rPr>
                <w:sz w:val="24"/>
              </w:rPr>
              <w:t>дебиторской</w:t>
            </w:r>
            <w:r>
              <w:rPr>
                <w:sz w:val="24"/>
              </w:rPr>
              <w:t xml:space="preserve">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исковых требований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предъявленных в соответствии с судебными актами, решениями территориального налогового органа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 xml:space="preserve">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 xml:space="preserve">, опубликовавших на официальном сайте </w:t>
            </w:r>
            <w:r>
              <w:rPr>
                <w:color w:val="000000"/>
                <w:sz w:val="24"/>
              </w:rPr>
              <w:t xml:space="preserve">bus.gov.ru информацию о плане финансово–хозяйственной деятельности на текущий финансовый год </w:t>
            </w:r>
            <w:r>
              <w:rPr>
                <w:color w:val="000000"/>
                <w:sz w:val="24"/>
              </w:rPr>
              <w:t>и на плановый период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бщее количество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 xml:space="preserve">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>, опубликовавших на официальном сайте bus.gov.ru информацию о государственном (муниципальном) задании на текущий финансовый год и на плановый период;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бщее количество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6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 xml:space="preserve">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  <w:r>
              <w:rPr>
                <w:color w:val="000000"/>
                <w:sz w:val="24"/>
              </w:rPr>
              <w:t>, опубликовавших на официальном сайте bus.gov.ru отчеты о результатах деятельности и об использовании закрепленного за ними муниципального имущества за отчетный период;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бщее количество МУ, подведомственных </w:t>
            </w:r>
            <w:r>
              <w:rPr>
                <w:color w:val="000000"/>
                <w:sz w:val="24"/>
              </w:rPr>
              <w:t>главному администратору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оличество </w:t>
            </w:r>
            <w:r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муниципальных нормативных правовых актов в части принятого решения о бюджете, принятых муниципальных программ, вносимых в них изменений, в отчетном финансовом году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6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оличество опубликованных муниципальных нормативных правовых актов в части принятого решения о бюджете, принятых муниципальных программ, вносимых в них изменений, в отчетном финансовом году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705"/>
        </w:trPr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оличество жалоб в УФАС, признанных обоснованными</w:t>
            </w:r>
            <w:r>
              <w:rPr>
                <w:sz w:val="24"/>
              </w:rPr>
              <w:t xml:space="preserve"> при осуществлении закупок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 xml:space="preserve"> объем доходов муниципальных учреждений от приносящей доход деятельности за отчетный финансовый год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бщий объем доходов муниципальных учреждений от приносящей доход деятельности за финансовый год, предшествующий отчетному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работников главного администратора и МУ, имеющих задолженность по уплате имущественного налога  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z w:val="24"/>
              </w:rPr>
              <w:t>представления главным администратором годовой бюджетной (бухгалтерской) отчетности</w:t>
            </w:r>
            <w:r>
              <w:rPr>
                <w:sz w:val="24"/>
              </w:rPr>
              <w:t xml:space="preserve"> в  «Свод-СМАРТ» (указывается по документу, представленному в последнюю очередь)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День/месяц/год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представления годовой бюджетной (бухгалтерской) отчетности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бюджетных учреждений </w:t>
            </w:r>
            <w:r>
              <w:rPr>
                <w:sz w:val="24"/>
              </w:rPr>
              <w:t>в  «Свод-СМАРТ» (указывается по документу, представленному в последнюю очередь)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День/месяц/год</w:t>
            </w:r>
            <w:r>
              <w:rPr>
                <w:sz w:val="24"/>
              </w:rPr>
              <w:t xml:space="preserve"> </w:t>
            </w:r>
          </w:p>
          <w:p w14:paraId="32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каждому учреждению)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Фактический объем поступлений налоговых и неналоговых доходов в отчетном финансовом году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невыясненных поступлений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Кассовые выплаты по источникам финансирования дефицита бюджета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Тыс.руб</w:t>
            </w:r>
            <w:r>
              <w:rPr>
                <w:sz w:val="24"/>
              </w:rPr>
              <w:t>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порядка по осуществлению внутреннего финансового аудита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плана проведения внутреннего финансового аудита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требований к проведению внутреннего финансового аудита и составлению отчетности о результатах внутреннего финансового аудита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выполненных </w:t>
            </w:r>
            <w:r>
              <w:rPr>
                <w:sz w:val="24"/>
              </w:rPr>
              <w:t>требований к проведению внутреннего финансового аудита и составлению отчетности о результатах внутреннего финансового аудита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выявленных </w:t>
            </w:r>
            <w:r>
              <w:rPr>
                <w:sz w:val="24"/>
              </w:rPr>
              <w:t>фактов недостач (хищений)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7"/>
        </w:trPr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type="dxa" w:w="6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>
              <w:rPr>
                <w:sz w:val="24"/>
              </w:rPr>
              <w:t>проведении инвентаризации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</w:rPr>
              <w:t>/Н</w:t>
            </w:r>
            <w:r>
              <w:rPr>
                <w:sz w:val="24"/>
              </w:rPr>
              <w:t>ет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</w:tr>
    </w:tbl>
    <w:p w14:paraId="58020000">
      <w:pPr>
        <w:rPr>
          <w:sz w:val="24"/>
        </w:rPr>
      </w:pPr>
    </w:p>
    <w:p w14:paraId="59020000">
      <w:pPr>
        <w:ind w:firstLine="0" w:left="360"/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>В графе 4 указ</w:t>
      </w:r>
      <w:r>
        <w:rPr>
          <w:sz w:val="24"/>
        </w:rPr>
        <w:t>ы</w:t>
      </w:r>
      <w:r>
        <w:rPr>
          <w:sz w:val="24"/>
        </w:rPr>
        <w:t>вается значение показателя</w:t>
      </w:r>
      <w:r>
        <w:rPr>
          <w:sz w:val="24"/>
        </w:rPr>
        <w:t>,</w:t>
      </w:r>
      <w:r>
        <w:rPr>
          <w:sz w:val="24"/>
        </w:rPr>
        <w:t xml:space="preserve"> форма годовой бюджетной (бухгалтерской) отчетности, в которой отражен</w:t>
      </w:r>
      <w:r>
        <w:rPr>
          <w:sz w:val="24"/>
        </w:rPr>
        <w:t xml:space="preserve"> этот показатель</w:t>
      </w:r>
      <w:r>
        <w:rPr>
          <w:sz w:val="24"/>
        </w:rPr>
        <w:t xml:space="preserve"> (если таковая имеется)</w:t>
      </w:r>
      <w:r>
        <w:rPr>
          <w:sz w:val="24"/>
        </w:rPr>
        <w:t>, а также ссылка на размещение информации в информационно-телекоммуникационной сети «Интернет» (в случае, если показатель подлежит опубликованию)</w:t>
      </w:r>
    </w:p>
    <w:p w14:paraId="5A020000">
      <w:pPr>
        <w:rPr>
          <w:sz w:val="24"/>
        </w:rPr>
      </w:pPr>
    </w:p>
    <w:p w14:paraId="5B020000">
      <w:pPr>
        <w:rPr>
          <w:sz w:val="24"/>
        </w:rPr>
      </w:pPr>
    </w:p>
    <w:p w14:paraId="5C020000">
      <w:pPr>
        <w:rPr>
          <w:sz w:val="24"/>
        </w:rPr>
      </w:pPr>
    </w:p>
    <w:tbl>
      <w:tblPr>
        <w:tblStyle w:val="Style_5"/>
        <w:tblLayout w:type="fixed"/>
      </w:tblPr>
      <w:tblGrid>
        <w:gridCol w:w="3000"/>
        <w:gridCol w:w="562"/>
        <w:gridCol w:w="844"/>
        <w:gridCol w:w="1563"/>
        <w:gridCol w:w="451"/>
        <w:gridCol w:w="462"/>
        <w:gridCol w:w="2478"/>
        <w:gridCol w:w="1271"/>
      </w:tblGrid>
      <w:tr>
        <w:trPr>
          <w:trHeight w:hRule="atLeast" w:val="300"/>
        </w:trPr>
        <w:tc>
          <w:tcPr>
            <w:tcW w:type="dxa" w:w="6881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Руководитель     __________________   __________________________________</w:t>
            </w:r>
          </w:p>
        </w:tc>
        <w:tc>
          <w:tcPr>
            <w:tcW w:type="dxa" w:w="2478"/>
          </w:tcPr>
          <w:p/>
        </w:tc>
        <w:tc>
          <w:tcPr>
            <w:tcW w:type="dxa" w:w="1271"/>
          </w:tcPr>
          <w:p/>
        </w:tc>
      </w:tr>
      <w:tr>
        <w:trPr>
          <w:trHeight w:hRule="atLeast" w:val="300"/>
        </w:trPr>
        <w:tc>
          <w:tcPr>
            <w:tcW w:type="dxa" w:w="6419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20000">
            <w:pPr>
              <w:rPr>
                <w:sz w:val="24"/>
              </w:rPr>
            </w:pPr>
            <w:r>
              <w:rPr>
                <w:sz w:val="24"/>
              </w:rPr>
              <w:t xml:space="preserve">      (подпись)                    (расшифровка подписи)</w:t>
            </w:r>
          </w:p>
        </w:tc>
        <w:tc>
          <w:tcPr>
            <w:tcW w:type="dxa" w:w="462"/>
          </w:tcPr>
          <w:p/>
        </w:tc>
        <w:tc>
          <w:tcPr>
            <w:tcW w:type="dxa" w:w="2478"/>
          </w:tcPr>
          <w:p/>
        </w:tc>
        <w:tc>
          <w:tcPr>
            <w:tcW w:type="dxa" w:w="1271"/>
          </w:tcPr>
          <w:p/>
        </w:tc>
      </w:tr>
      <w:tr>
        <w:trPr>
          <w:trHeight w:hRule="atLeast" w:val="300"/>
        </w:trPr>
        <w:tc>
          <w:tcPr>
            <w:tcW w:type="dxa" w:w="30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20000">
            <w:pPr>
              <w:rPr>
                <w:sz w:val="24"/>
              </w:rPr>
            </w:pPr>
          </w:p>
          <w:p w14:paraId="60020000">
            <w:pPr>
              <w:rPr>
                <w:sz w:val="24"/>
              </w:rPr>
            </w:pPr>
          </w:p>
          <w:p w14:paraId="61020000">
            <w:pPr>
              <w:rPr>
                <w:sz w:val="24"/>
              </w:rPr>
            </w:pPr>
          </w:p>
        </w:tc>
        <w:tc>
          <w:tcPr>
            <w:tcW w:type="dxa" w:w="56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4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51"/>
          </w:tcPr>
          <w:p/>
        </w:tc>
        <w:tc>
          <w:tcPr>
            <w:tcW w:type="dxa" w:w="462"/>
          </w:tcPr>
          <w:p/>
        </w:tc>
        <w:tc>
          <w:tcPr>
            <w:tcW w:type="dxa" w:w="2478"/>
          </w:tcPr>
          <w:p/>
        </w:tc>
        <w:tc>
          <w:tcPr>
            <w:tcW w:type="dxa" w:w="1271"/>
          </w:tcPr>
          <w:p/>
        </w:tc>
      </w:tr>
      <w:tr>
        <w:trPr>
          <w:trHeight w:hRule="atLeast" w:val="300"/>
        </w:trPr>
        <w:tc>
          <w:tcPr>
            <w:tcW w:type="dxa" w:w="10630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Исполнитель  ____________   ___________   ____________________   _________</w:t>
            </w:r>
          </w:p>
        </w:tc>
      </w:tr>
      <w:tr>
        <w:trPr>
          <w:trHeight w:hRule="atLeast" w:val="300"/>
        </w:trPr>
        <w:tc>
          <w:tcPr>
            <w:tcW w:type="dxa" w:w="935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  <w:tc>
          <w:tcPr>
            <w:tcW w:type="dxa" w:w="1271"/>
          </w:tcPr>
          <w:p/>
        </w:tc>
      </w:tr>
    </w:tbl>
    <w:p w14:paraId="67020000">
      <w:pPr>
        <w:sectPr>
          <w:headerReference r:id="rId5" w:type="first"/>
          <w:headerReference r:id="rId2" w:type="default"/>
          <w:pgSz w:h="16838" w:orient="portrait" w:w="11906"/>
          <w:pgMar w:bottom="1134" w:footer="709" w:gutter="0" w:header="709" w:left="425" w:right="851" w:top="1134"/>
          <w:pgNumType w:start="1"/>
          <w:titlePg/>
        </w:sectPr>
      </w:pPr>
    </w:p>
    <w:tbl>
      <w:tblPr>
        <w:tblStyle w:val="Style_5"/>
        <w:tblLayout w:type="fixed"/>
      </w:tblPr>
      <w:tblGrid>
        <w:gridCol w:w="4250"/>
        <w:gridCol w:w="796"/>
        <w:gridCol w:w="1196"/>
        <w:gridCol w:w="2214"/>
      </w:tblGrid>
      <w:tr>
        <w:trPr>
          <w:trHeight w:hRule="atLeast" w:val="300"/>
        </w:trPr>
        <w:tc>
          <w:tcPr>
            <w:tcW w:type="dxa" w:w="42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20000">
            <w:pPr>
              <w:rPr>
                <w:sz w:val="24"/>
              </w:rPr>
            </w:pPr>
          </w:p>
        </w:tc>
        <w:tc>
          <w:tcPr>
            <w:tcW w:type="dxa" w:w="7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845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20000">
            <w:pPr>
              <w:rPr>
                <w:sz w:val="24"/>
              </w:rPr>
            </w:pPr>
          </w:p>
        </w:tc>
      </w:tr>
    </w:tbl>
    <w:p w14:paraId="6D020000">
      <w:pPr>
        <w:ind/>
        <w:jc w:val="right"/>
      </w:pPr>
      <w:r>
        <w:t>Приложение №3</w:t>
      </w:r>
    </w:p>
    <w:p w14:paraId="6E020000">
      <w:pPr>
        <w:ind/>
        <w:jc w:val="right"/>
      </w:pPr>
      <w:r>
        <w:t xml:space="preserve">к Порядку </w:t>
      </w:r>
    </w:p>
    <w:p w14:paraId="6F020000">
      <w:pPr>
        <w:ind/>
        <w:jc w:val="right"/>
      </w:pPr>
    </w:p>
    <w:p w14:paraId="70020000">
      <w:pPr>
        <w:ind w:firstLine="708"/>
        <w:jc w:val="center"/>
      </w:pPr>
      <w:r>
        <w:t>СВЕДЕНИЯ</w:t>
      </w:r>
    </w:p>
    <w:p w14:paraId="71020000">
      <w:pPr>
        <w:ind w:firstLine="708"/>
        <w:jc w:val="center"/>
      </w:pPr>
      <w:r>
        <w:t xml:space="preserve">         о ходе реализации мер, направленных на повышение качества</w:t>
      </w:r>
    </w:p>
    <w:p w14:paraId="72020000">
      <w:pPr>
        <w:ind w:firstLine="708"/>
        <w:jc w:val="center"/>
      </w:pPr>
      <w:r>
        <w:t xml:space="preserve">     </w:t>
      </w:r>
      <w:r>
        <w:t>финансового менеджмента</w:t>
      </w:r>
    </w:p>
    <w:p w14:paraId="73020000">
      <w:pPr>
        <w:ind w:firstLine="708"/>
        <w:jc w:val="center"/>
      </w:pPr>
    </w:p>
    <w:p w14:paraId="74020000">
      <w:pPr>
        <w:ind/>
        <w:jc w:val="both"/>
        <w:rPr>
          <w:sz w:val="24"/>
        </w:rPr>
      </w:pPr>
      <w:r>
        <w:rPr>
          <w:sz w:val="24"/>
        </w:rPr>
        <w:t xml:space="preserve">Главный  администратор средств бюджета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 ______</w:t>
      </w:r>
      <w:r>
        <w:rPr>
          <w:sz w:val="24"/>
        </w:rPr>
        <w:t>_______________________</w:t>
      </w:r>
      <w:r>
        <w:rPr>
          <w:sz w:val="24"/>
        </w:rPr>
        <w:t>______</w:t>
      </w:r>
    </w:p>
    <w:p w14:paraId="75020000">
      <w:pPr>
        <w:ind w:firstLine="708"/>
        <w:jc w:val="both"/>
        <w:rPr>
          <w:sz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>главного администратора</w:t>
      </w:r>
      <w:r>
        <w:rPr>
          <w:sz w:val="20"/>
        </w:rPr>
        <w:t>)</w:t>
      </w:r>
    </w:p>
    <w:p w14:paraId="76020000">
      <w:pPr>
        <w:widowControl w:val="0"/>
        <w:ind w:firstLine="0" w:left="5387"/>
        <w:jc w:val="right"/>
      </w:pPr>
    </w:p>
    <w:p w14:paraId="77020000">
      <w:pPr>
        <w:widowControl w:val="0"/>
        <w:ind w:firstLine="0" w:left="5387"/>
        <w:jc w:val="right"/>
      </w:pPr>
    </w:p>
    <w:tbl>
      <w:tblPr>
        <w:tblStyle w:val="Style_5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4570"/>
      </w:tblGrid>
      <w:tr>
        <w:trPr>
          <w:trHeight w:hRule="atLeast" w:val="5979"/>
        </w:trPr>
        <w:tc>
          <w:tcPr>
            <w:tcW w:type="dxa" w:w="14570"/>
            <w:tcMar>
              <w:top w:type="dxa" w:w="15"/>
              <w:left w:type="dxa" w:w="15"/>
              <w:bottom w:type="dxa" w:w="15"/>
              <w:right w:type="dxa" w:w="15"/>
            </w:tcMar>
          </w:tcPr>
          <w:tbl>
            <w:tblPr>
              <w:tblStyle w:val="Style_5"/>
              <w:tblBorders>
                <w:top w:color="000000" w:sz="6" w:val="single"/>
                <w:left w:color="000000" w:sz="6" w:val="single"/>
                <w:bottom w:color="000000" w:sz="6" w:val="single"/>
                <w:right w:color="000000" w:sz="6" w:val="single"/>
              </w:tblBorders>
              <w:tblLayout w:type="fixed"/>
              <w:tblCellMar>
                <w:top w:type="dxa" w:w="15"/>
                <w:left w:type="dxa" w:w="15"/>
                <w:bottom w:type="dxa" w:w="15"/>
                <w:right w:type="dxa" w:w="15"/>
              </w:tblCellMar>
            </w:tblPr>
            <w:tblGrid>
              <w:gridCol w:w="2671"/>
              <w:gridCol w:w="2628"/>
              <w:gridCol w:w="2026"/>
              <w:gridCol w:w="2848"/>
              <w:gridCol w:w="1997"/>
              <w:gridCol w:w="2384"/>
            </w:tblGrid>
            <w:tr>
              <w:tc>
                <w:tcPr>
                  <w:tcW w:type="dxa" w:w="2671"/>
                  <w:vMerge w:val="restart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8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2" w:name="101172"/>
                  <w:bookmarkEnd w:id="2"/>
                  <w:r>
                    <w:rPr>
                      <w:b w:val="1"/>
                      <w:color w:val="333333"/>
                      <w:sz w:val="24"/>
                    </w:rPr>
                    <w:t>Наименование группы показателей</w:t>
                  </w:r>
                </w:p>
              </w:tc>
              <w:tc>
                <w:tcPr>
                  <w:tcW w:type="dxa" w:w="2628"/>
                  <w:vMerge w:val="restart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9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3" w:name="101173"/>
                  <w:bookmarkEnd w:id="3"/>
                  <w:r>
                    <w:rPr>
                      <w:b w:val="1"/>
                      <w:color w:val="333333"/>
                      <w:sz w:val="24"/>
                    </w:rPr>
                    <w:t xml:space="preserve">Отклонение от целевого значения </w:t>
                  </w:r>
                  <w:r>
                    <w:rPr>
                      <w:b w:val="1"/>
                      <w:color w:val="333333"/>
                      <w:sz w:val="24"/>
                    </w:rPr>
                    <w:t>в</w:t>
                  </w:r>
                  <w:r>
                    <w:rPr>
                      <w:b w:val="1"/>
                      <w:color w:val="333333"/>
                      <w:sz w:val="24"/>
                    </w:rPr>
                    <w:t xml:space="preserve"> %</w:t>
                  </w:r>
                </w:p>
              </w:tc>
              <w:tc>
                <w:tcPr>
                  <w:tcW w:type="dxa" w:w="2026"/>
                  <w:vMerge w:val="restart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A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4" w:name="101174"/>
                  <w:bookmarkEnd w:id="4"/>
                  <w:r>
                    <w:rPr>
                      <w:b w:val="1"/>
                      <w:color w:val="333333"/>
                      <w:sz w:val="24"/>
                    </w:rPr>
                    <w:t>Причин</w:t>
                  </w:r>
                  <w:r>
                    <w:rPr>
                      <w:b w:val="1"/>
                      <w:color w:val="333333"/>
                      <w:sz w:val="24"/>
                    </w:rPr>
                    <w:t>а(</w:t>
                  </w:r>
                  <w:r>
                    <w:rPr>
                      <w:b w:val="1"/>
                      <w:color w:val="333333"/>
                      <w:sz w:val="24"/>
                    </w:rPr>
                    <w:t>ы) отклонения</w:t>
                  </w:r>
                </w:p>
              </w:tc>
              <w:tc>
                <w:tcPr>
                  <w:tcW w:type="dxa" w:w="7229"/>
                  <w:gridSpan w:val="3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B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5" w:name="101175"/>
                  <w:bookmarkEnd w:id="5"/>
                  <w:r>
                    <w:rPr>
                      <w:b w:val="1"/>
                      <w:color w:val="333333"/>
                      <w:sz w:val="24"/>
                    </w:rPr>
                    <w:t>Исполнение мероприятий, направленных на обеспечение достижения целевых значений показателя</w:t>
                  </w:r>
                </w:p>
              </w:tc>
            </w:tr>
            <w:tr>
              <w:tc>
                <w:tcPr>
                  <w:tcW w:type="dxa" w:w="2671"/>
                  <w:gridSpan w:val="1"/>
                  <w:vMerge w:val="continue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/>
              </w:tc>
              <w:tc>
                <w:tcPr>
                  <w:tcW w:type="dxa" w:w="2628"/>
                  <w:gridSpan w:val="1"/>
                  <w:vMerge w:val="continue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/>
              </w:tc>
              <w:tc>
                <w:tcPr>
                  <w:tcW w:type="dxa" w:w="2026"/>
                  <w:gridSpan w:val="1"/>
                  <w:vMerge w:val="continue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/>
              </w:tc>
              <w:tc>
                <w:tcPr>
                  <w:tcW w:type="dxa" w:w="284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C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6" w:name="101176"/>
                  <w:bookmarkEnd w:id="6"/>
                  <w:r>
                    <w:rPr>
                      <w:b w:val="1"/>
                      <w:color w:val="333333"/>
                      <w:sz w:val="24"/>
                    </w:rPr>
                    <w:t>Наименование мероприятия</w:t>
                  </w:r>
                </w:p>
              </w:tc>
              <w:tc>
                <w:tcPr>
                  <w:tcW w:type="dxa" w:w="1997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D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7" w:name="101177"/>
                  <w:bookmarkEnd w:id="7"/>
                  <w:r>
                    <w:rPr>
                      <w:b w:val="1"/>
                      <w:color w:val="333333"/>
                      <w:sz w:val="24"/>
                    </w:rPr>
                    <w:t>Срок исполнения</w:t>
                  </w:r>
                </w:p>
              </w:tc>
              <w:tc>
                <w:tcPr>
                  <w:tcW w:type="dxa" w:w="2384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E020000">
                  <w:pPr>
                    <w:spacing w:afterAutospacing="on" w:beforeAutospacing="on" w:line="312" w:lineRule="auto"/>
                    <w:ind/>
                    <w:jc w:val="center"/>
                    <w:rPr>
                      <w:b w:val="1"/>
                      <w:color w:val="333333"/>
                      <w:sz w:val="24"/>
                    </w:rPr>
                  </w:pPr>
                  <w:bookmarkStart w:id="8" w:name="101178"/>
                  <w:bookmarkEnd w:id="8"/>
                  <w:r>
                    <w:rPr>
                      <w:b w:val="1"/>
                      <w:color w:val="333333"/>
                      <w:sz w:val="24"/>
                    </w:rPr>
                    <w:t>Отметка об исполнении</w:t>
                  </w:r>
                </w:p>
              </w:tc>
            </w:tr>
            <w:tr>
              <w:tc>
                <w:tcPr>
                  <w:tcW w:type="dxa" w:w="2671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7F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62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0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026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1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4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2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1997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3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384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402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2671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5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62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6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026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7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4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8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1997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9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384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A020000">
                  <w:pPr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2671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B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62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C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026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D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848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E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1997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8F020000">
                  <w:pPr>
                    <w:rPr>
                      <w:sz w:val="24"/>
                    </w:rPr>
                  </w:pPr>
                </w:p>
              </w:tc>
              <w:tc>
                <w:tcPr>
                  <w:tcW w:type="dxa" w:w="2384"/>
                  <w:tcBorders>
                    <w:top w:color="000000" w:sz="6" w:val="single"/>
                    <w:left w:color="000000" w:sz="6" w:val="single"/>
                    <w:bottom w:color="000000" w:sz="6" w:val="single"/>
                    <w:right w:color="000000" w:sz="6" w:val="single"/>
                  </w:tcBorders>
                  <w:tcMar>
                    <w:top w:type="dxa" w:w="75"/>
                    <w:left w:type="dxa" w:w="75"/>
                    <w:bottom w:type="dxa" w:w="75"/>
                    <w:right w:type="dxa" w:w="75"/>
                  </w:tcMar>
                  <w:vAlign w:val="center"/>
                </w:tcPr>
                <w:p w14:paraId="90020000">
                  <w:pPr>
                    <w:rPr>
                      <w:sz w:val="24"/>
                    </w:rPr>
                  </w:pPr>
                </w:p>
              </w:tc>
            </w:tr>
          </w:tbl>
          <w:p w14:paraId="91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  <w:bookmarkStart w:id="9" w:name="101179"/>
            <w:bookmarkEnd w:id="9"/>
          </w:p>
          <w:p w14:paraId="92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</w:p>
          <w:p w14:paraId="93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  <w:r>
              <w:rPr>
                <w:sz w:val="20"/>
              </w:rPr>
              <w:t>Руководитель (или иное уполномоченное лицо) _________ _____________________</w:t>
            </w:r>
          </w:p>
          <w:p w14:paraId="94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                                </w:t>
            </w:r>
            <w:r>
              <w:rPr>
                <w:sz w:val="20"/>
              </w:rPr>
              <w:t xml:space="preserve">   (подпись) (расшифровка подписи)</w:t>
            </w:r>
          </w:p>
          <w:p w14:paraId="95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</w:p>
          <w:p w14:paraId="96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  <w:r>
              <w:rPr>
                <w:sz w:val="20"/>
              </w:rPr>
              <w:t>Исполнитель   _____________  ___________  ____________________  ___________</w:t>
            </w:r>
          </w:p>
          <w:p w14:paraId="97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               (должность)    (подпись)   (расшифровка подписи)  (телефон)</w:t>
            </w:r>
          </w:p>
          <w:p w14:paraId="98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0"/>
              </w:rPr>
            </w:pPr>
          </w:p>
          <w:p w14:paraId="9902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line="312" w:lineRule="auto"/>
              <w:ind/>
              <w:rPr>
                <w:sz w:val="23"/>
              </w:rPr>
            </w:pPr>
            <w:r>
              <w:rPr>
                <w:sz w:val="20"/>
              </w:rPr>
              <w:t>"__" __________ 20__ г.</w:t>
            </w:r>
          </w:p>
        </w:tc>
      </w:tr>
    </w:tbl>
    <w:p w14:paraId="9A020000">
      <w:pPr>
        <w:widowControl w:val="0"/>
        <w:ind/>
      </w:pPr>
    </w:p>
    <w:sectPr>
      <w:headerReference r:id="rId1" w:type="first"/>
      <w:headerReference r:id="rId7" w:type="default"/>
      <w:pgSz w:h="11906" w:orient="landscape" w:w="16838"/>
      <w:pgMar w:bottom="850" w:footer="708" w:gutter="0" w:header="708" w:left="1134" w:right="1134" w:top="42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/>
      <w:jc w:val="center"/>
      <w:rPr>
        <w:sz w:val="28"/>
      </w:rPr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center"/>
      <w:rPr>
        <w:sz w:val="28"/>
      </w:rPr>
    </w:pPr>
  </w:p>
</w:hdr>
</file>

<file path=word/header4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ind/>
      <w:jc w:val="center"/>
      <w:rPr>
        <w:sz w:val="28"/>
      </w:rPr>
    </w:pPr>
  </w:p>
</w:hdr>
</file>

<file path=word/header5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>
    <w:pPr>
      <w:pStyle w:val="Style_1"/>
    </w:pPr>
  </w:p>
</w:hdr>
</file>

<file path=word/header6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6000000">
    <w:pPr>
      <w:pStyle w:val="Style_1"/>
    </w:pPr>
  </w:p>
</w:hdr>
</file>

<file path=word/header7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8" w:type="paragraph">
    <w:name w:val="Body Text Indent 3"/>
    <w:basedOn w:val="Style_3"/>
    <w:link w:val="Style_8_ch"/>
    <w:pPr>
      <w:spacing w:before="274"/>
      <w:ind w:firstLine="715"/>
      <w:jc w:val="both"/>
    </w:pPr>
    <w:rPr>
      <w:sz w:val="24"/>
    </w:rPr>
  </w:style>
  <w:style w:styleId="Style_8_ch" w:type="character">
    <w:name w:val="Body Text Indent 3"/>
    <w:basedOn w:val="Style_3_ch"/>
    <w:link w:val="Style_8"/>
    <w:rPr>
      <w:sz w:val="24"/>
    </w:rPr>
  </w:style>
  <w:style w:styleId="Style_9" w:type="paragraph">
    <w:name w:val="ConsPlusCell"/>
    <w:link w:val="Style_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Cell"/>
    <w:link w:val="Style_9"/>
    <w:rPr>
      <w:rFonts w:ascii="Arial" w:hAnsi="Arial"/>
      <w:sz w:val="20"/>
    </w:rPr>
  </w:style>
  <w:style w:styleId="Style_10" w:type="paragraph">
    <w:name w:val="toc 2"/>
    <w:next w:val="Style_3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title"/>
    <w:basedOn w:val="Style_3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consplustitle"/>
    <w:basedOn w:val="Style_3_ch"/>
    <w:link w:val="Style_11"/>
    <w:rPr>
      <w:sz w:val="24"/>
    </w:rPr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aption"/>
    <w:basedOn w:val="Style_3"/>
    <w:next w:val="Style_3"/>
    <w:link w:val="Style_13_ch"/>
    <w:pPr>
      <w:spacing w:line="360" w:lineRule="auto"/>
      <w:ind/>
      <w:jc w:val="both"/>
    </w:pPr>
    <w:rPr>
      <w:b w:val="1"/>
    </w:rPr>
  </w:style>
  <w:style w:styleId="Style_13_ch" w:type="character">
    <w:name w:val="caption"/>
    <w:basedOn w:val="Style_3_ch"/>
    <w:link w:val="Style_13"/>
    <w:rPr>
      <w:b w:val="1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4_ch" w:type="character">
    <w:name w:val="footer"/>
    <w:basedOn w:val="Style_3_ch"/>
    <w:link w:val="Style_14"/>
    <w:rPr>
      <w:sz w:val="24"/>
    </w:rPr>
  </w:style>
  <w:style w:styleId="Style_15" w:type="paragraph">
    <w:name w:val="Базовый"/>
    <w:link w:val="Style_15_ch"/>
    <w:pPr>
      <w:tabs>
        <w:tab w:leader="none" w:pos="708" w:val="left"/>
      </w:tabs>
      <w:spacing w:after="200" w:line="276" w:lineRule="atLeast"/>
      <w:ind/>
    </w:pPr>
    <w:rPr>
      <w:rFonts w:ascii="Calibri" w:hAnsi="Calibri"/>
      <w:color w:val="00000A"/>
    </w:rPr>
  </w:style>
  <w:style w:styleId="Style_15_ch" w:type="character">
    <w:name w:val="Базовый"/>
    <w:link w:val="Style_15"/>
    <w:rPr>
      <w:rFonts w:ascii="Calibri" w:hAnsi="Calibri"/>
      <w:color w:val="00000A"/>
    </w:rPr>
  </w:style>
  <w:style w:styleId="Style_16" w:type="paragraph">
    <w:name w:val="Normal Indent"/>
    <w:basedOn w:val="Style_3"/>
    <w:link w:val="Style_16_ch"/>
    <w:pPr>
      <w:ind w:firstLine="0" w:left="708"/>
    </w:pPr>
    <w:rPr>
      <w:sz w:val="24"/>
    </w:rPr>
  </w:style>
  <w:style w:styleId="Style_16_ch" w:type="character">
    <w:name w:val="Normal Indent"/>
    <w:basedOn w:val="Style_3_ch"/>
    <w:link w:val="Style_16"/>
    <w:rPr>
      <w:sz w:val="24"/>
    </w:rPr>
  </w:style>
  <w:style w:styleId="Style_17" w:type="paragraph">
    <w:name w:val="toc 6"/>
    <w:next w:val="Style_3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Emphasis"/>
    <w:basedOn w:val="Style_19"/>
    <w:link w:val="Style_18_ch"/>
    <w:rPr>
      <w:i w:val="1"/>
    </w:rPr>
  </w:style>
  <w:style w:styleId="Style_18_ch" w:type="character">
    <w:name w:val="Emphasis"/>
    <w:basedOn w:val="Style_19_ch"/>
    <w:link w:val="Style_18"/>
    <w:rPr>
      <w:i w:val="1"/>
    </w:rPr>
  </w:style>
  <w:style w:styleId="Style_20" w:type="paragraph">
    <w:name w:val="Текст примечания Знак1"/>
    <w:basedOn w:val="Style_19"/>
    <w:link w:val="Style_20_ch"/>
  </w:style>
  <w:style w:styleId="Style_20_ch" w:type="character">
    <w:name w:val="Текст примечания Знак1"/>
    <w:basedOn w:val="Style_19_ch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Comment Text Char"/>
    <w:basedOn w:val="Style_19"/>
    <w:link w:val="Style_22_ch"/>
    <w:rPr>
      <w:rFonts w:ascii="Times New Roman" w:hAnsi="Times New Roman"/>
      <w:sz w:val="20"/>
    </w:rPr>
  </w:style>
  <w:style w:styleId="Style_22_ch" w:type="character">
    <w:name w:val="Comment Text Char"/>
    <w:basedOn w:val="Style_19_ch"/>
    <w:link w:val="Style_22"/>
    <w:rPr>
      <w:rFonts w:ascii="Times New Roman" w:hAnsi="Times New Roman"/>
      <w:sz w:val="20"/>
    </w:rPr>
  </w:style>
  <w:style w:styleId="Style_23" w:type="paragraph">
    <w:name w:val="Balloon Text"/>
    <w:basedOn w:val="Style_3"/>
    <w:link w:val="Style_23_ch"/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Название Знак1"/>
    <w:basedOn w:val="Style_19"/>
    <w:link w:val="Style_24_ch"/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Название Знак1"/>
    <w:basedOn w:val="Style_19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5" w:type="paragraph">
    <w:name w:val="Body Text 3"/>
    <w:basedOn w:val="Style_3"/>
    <w:link w:val="Style_25_ch"/>
    <w:rPr>
      <w:rFonts w:ascii="Arial" w:hAnsi="Arial"/>
      <w:b w:val="1"/>
      <w:sz w:val="22"/>
    </w:rPr>
  </w:style>
  <w:style w:styleId="Style_25_ch" w:type="character">
    <w:name w:val="Body Text 3"/>
    <w:basedOn w:val="Style_3_ch"/>
    <w:link w:val="Style_25"/>
    <w:rPr>
      <w:rFonts w:ascii="Arial" w:hAnsi="Arial"/>
      <w:b w:val="1"/>
      <w:sz w:val="22"/>
    </w:rPr>
  </w:style>
  <w:style w:styleId="Style_26" w:type="paragraph">
    <w:name w:val="heading 3"/>
    <w:basedOn w:val="Style_3"/>
    <w:link w:val="Style_26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26_ch" w:type="character">
    <w:name w:val="heading 3"/>
    <w:basedOn w:val="Style_3_ch"/>
    <w:link w:val="Style_26"/>
    <w:rPr>
      <w:b w:val="1"/>
      <w:sz w:val="27"/>
    </w:rPr>
  </w:style>
  <w:style w:styleId="Style_27" w:type="paragraph">
    <w:name w:val="ConsNormal"/>
    <w:link w:val="Style_27_ch"/>
    <w:pPr>
      <w:widowControl w:val="0"/>
      <w:spacing w:after="0" w:line="240" w:lineRule="auto"/>
      <w:ind w:firstLine="720"/>
    </w:pPr>
    <w:rPr>
      <w:rFonts w:ascii="Arial" w:hAnsi="Arial"/>
      <w:sz w:val="16"/>
    </w:rPr>
  </w:style>
  <w:style w:styleId="Style_27_ch" w:type="character">
    <w:name w:val="ConsNormal"/>
    <w:link w:val="Style_27"/>
    <w:rPr>
      <w:rFonts w:ascii="Arial" w:hAnsi="Arial"/>
      <w:sz w:val="16"/>
    </w:rPr>
  </w:style>
  <w:style w:styleId="Style_28" w:type="paragraph">
    <w:name w:val="Основной текст (2)"/>
    <w:basedOn w:val="Style_3"/>
    <w:link w:val="Style_28_ch"/>
    <w:pPr>
      <w:widowControl w:val="0"/>
      <w:spacing w:after="120" w:before="420" w:line="317" w:lineRule="exact"/>
      <w:ind w:hanging="340" w:left="340"/>
      <w:jc w:val="both"/>
    </w:pPr>
    <w:rPr>
      <w:rFonts w:ascii="Calibri" w:hAnsi="Calibri"/>
      <w:sz w:val="22"/>
    </w:rPr>
  </w:style>
  <w:style w:styleId="Style_28_ch" w:type="character">
    <w:name w:val="Основной текст (2)"/>
    <w:basedOn w:val="Style_3_ch"/>
    <w:link w:val="Style_28"/>
    <w:rPr>
      <w:rFonts w:ascii="Calibri" w:hAnsi="Calibri"/>
      <w:sz w:val="22"/>
    </w:rPr>
  </w:style>
  <w:style w:styleId="Style_29" w:type="paragraph">
    <w:name w:val="Обычный1"/>
    <w:link w:val="Style_29_ch"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styleId="Style_29_ch" w:type="character">
    <w:name w:val="Обычный1"/>
    <w:link w:val="Style_29"/>
    <w:rPr>
      <w:rFonts w:ascii="Times New Roman" w:hAnsi="Times New Roman"/>
      <w:sz w:val="20"/>
    </w:rPr>
  </w:style>
  <w:style w:styleId="Style_30" w:type="paragraph">
    <w:name w:val="Знак Знак4"/>
    <w:link w:val="Style_30_ch"/>
  </w:style>
  <w:style w:styleId="Style_30_ch" w:type="character">
    <w:name w:val="Знак Знак4"/>
    <w:link w:val="Style_30"/>
  </w:style>
  <w:style w:styleId="Style_31" w:type="paragraph">
    <w:name w:val="Основной текст (2) + 11;5 pt;Не полужирный"/>
    <w:basedOn w:val="Style_28"/>
    <w:link w:val="Style_31_ch"/>
    <w:rPr>
      <w:rFonts w:ascii="Times New Roman" w:hAnsi="Times New Roman"/>
      <w:b w:val="1"/>
      <w:i w:val="0"/>
      <w:smallCaps w:val="0"/>
      <w:strike w:val="0"/>
      <w:color w:val="000000"/>
      <w:spacing w:val="0"/>
      <w:sz w:val="23"/>
      <w:highlight w:val="white"/>
      <w:u w:val="none"/>
    </w:rPr>
  </w:style>
  <w:style w:styleId="Style_31_ch" w:type="character">
    <w:name w:val="Основной текст (2) + 11;5 pt;Не полужирный"/>
    <w:basedOn w:val="Style_28_ch"/>
    <w:link w:val="Style_31"/>
    <w:rPr>
      <w:rFonts w:ascii="Times New Roman" w:hAnsi="Times New Roman"/>
      <w:b w:val="1"/>
      <w:i w:val="0"/>
      <w:smallCaps w:val="0"/>
      <w:strike w:val="0"/>
      <w:color w:val="000000"/>
      <w:spacing w:val="0"/>
      <w:sz w:val="23"/>
      <w:highlight w:val="white"/>
      <w:u w:val="none"/>
    </w:rPr>
  </w:style>
  <w:style w:styleId="Style_32" w:type="paragraph">
    <w:name w:val="Основной текст + Интервал 0 pt"/>
    <w:link w:val="Style_32_ch"/>
    <w:rPr>
      <w:rFonts w:ascii="Times New Roman" w:hAnsi="Times New Roman"/>
      <w:strike w:val="0"/>
      <w:spacing w:val="5"/>
      <w:sz w:val="18"/>
      <w:u w:val="none"/>
    </w:rPr>
  </w:style>
  <w:style w:styleId="Style_32_ch" w:type="character">
    <w:name w:val="Основной текст + Интервал 0 pt"/>
    <w:link w:val="Style_32"/>
    <w:rPr>
      <w:rFonts w:ascii="Times New Roman" w:hAnsi="Times New Roman"/>
      <w:strike w:val="0"/>
      <w:spacing w:val="5"/>
      <w:sz w:val="18"/>
      <w:u w:val="none"/>
    </w:rPr>
  </w:style>
  <w:style w:styleId="Style_33" w:type="paragraph">
    <w:name w:val="pboth"/>
    <w:basedOn w:val="Style_3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pboth"/>
    <w:basedOn w:val="Style_3_ch"/>
    <w:link w:val="Style_33"/>
    <w:rPr>
      <w:sz w:val="24"/>
    </w:rPr>
  </w:style>
  <w:style w:styleId="Style_34" w:type="paragraph">
    <w:name w:val="ConsPlusTitle"/>
    <w:link w:val="Style_3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34_ch" w:type="character">
    <w:name w:val="ConsPlusTitle"/>
    <w:link w:val="Style_34"/>
    <w:rPr>
      <w:rFonts w:ascii="Arial" w:hAnsi="Arial"/>
      <w:b w:val="1"/>
      <w:sz w:val="20"/>
    </w:rPr>
  </w:style>
  <w:style w:styleId="Style_35" w:type="paragraph">
    <w:name w:val="Автозамена"/>
    <w:link w:val="Style_35_ch"/>
    <w:pPr>
      <w:spacing w:after="0" w:line="240" w:lineRule="auto"/>
      <w:ind/>
    </w:pPr>
    <w:rPr>
      <w:rFonts w:ascii="Times New Roman" w:hAnsi="Times New Roman"/>
      <w:sz w:val="20"/>
    </w:rPr>
  </w:style>
  <w:style w:styleId="Style_35_ch" w:type="character">
    <w:name w:val="Автозамена"/>
    <w:link w:val="Style_35"/>
    <w:rPr>
      <w:rFonts w:ascii="Times New Roman" w:hAnsi="Times New Roman"/>
      <w:sz w:val="20"/>
    </w:rPr>
  </w:style>
  <w:style w:styleId="Style_36" w:type="paragraph">
    <w:name w:val="ConsTitle"/>
    <w:link w:val="Style_36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36_ch" w:type="character">
    <w:name w:val="ConsTitle"/>
    <w:link w:val="Style_36"/>
    <w:rPr>
      <w:rFonts w:ascii="Arial" w:hAnsi="Arial"/>
      <w:b w:val="1"/>
      <w:sz w:val="16"/>
    </w:rPr>
  </w:style>
  <w:style w:styleId="Style_37" w:type="paragraph">
    <w:name w:val="HTML Preformatted"/>
    <w:basedOn w:val="Style_3"/>
    <w:link w:val="Style_3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7_ch" w:type="character">
    <w:name w:val="HTML Preformatted"/>
    <w:basedOn w:val="Style_3_ch"/>
    <w:link w:val="Style_37"/>
    <w:rPr>
      <w:rFonts w:ascii="Courier New" w:hAnsi="Courier New"/>
      <w:sz w:val="20"/>
    </w:rPr>
  </w:style>
  <w:style w:styleId="Style_38" w:type="paragraph">
    <w:name w:val="Основной текст (2) + Курсив"/>
    <w:basedOn w:val="Style_28"/>
    <w:link w:val="Style_38_ch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highlight w:val="white"/>
      <w:u w:val="none"/>
    </w:rPr>
  </w:style>
  <w:style w:styleId="Style_38_ch" w:type="character">
    <w:name w:val="Основной текст (2) + Курсив"/>
    <w:basedOn w:val="Style_28_ch"/>
    <w:link w:val="Style_38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highlight w:val="white"/>
      <w:u w:val="none"/>
    </w:rPr>
  </w:style>
  <w:style w:styleId="Style_6" w:type="paragraph">
    <w:name w:val="List Paragraph"/>
    <w:basedOn w:val="Style_3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3_ch"/>
    <w:link w:val="Style_6"/>
    <w:rPr>
      <w:rFonts w:ascii="Calibri" w:hAnsi="Calibri"/>
      <w:sz w:val="22"/>
    </w:rPr>
  </w:style>
  <w:style w:styleId="Style_39" w:type="paragraph">
    <w:name w:val="Заголовок №2"/>
    <w:basedOn w:val="Style_3"/>
    <w:link w:val="Style_39_ch"/>
    <w:pPr>
      <w:widowControl w:val="0"/>
      <w:spacing w:before="360" w:line="226" w:lineRule="exact"/>
      <w:ind/>
      <w:outlineLvl w:val="1"/>
    </w:pPr>
    <w:rPr>
      <w:rFonts w:asciiTheme="minorAscii" w:hAnsiTheme="minorHAnsi"/>
      <w:sz w:val="26"/>
    </w:rPr>
  </w:style>
  <w:style w:styleId="Style_39_ch" w:type="character">
    <w:name w:val="Заголовок №2"/>
    <w:basedOn w:val="Style_3_ch"/>
    <w:link w:val="Style_39"/>
    <w:rPr>
      <w:rFonts w:asciiTheme="minorAscii" w:hAnsiTheme="minorHAnsi"/>
      <w:sz w:val="26"/>
    </w:rPr>
  </w:style>
  <w:style w:styleId="Style_40" w:type="paragraph">
    <w:name w:val="Arial 8"/>
    <w:link w:val="Style_40_ch"/>
    <w:pPr>
      <w:spacing w:after="0" w:line="170" w:lineRule="atLeast"/>
      <w:ind w:firstLine="170"/>
      <w:jc w:val="both"/>
    </w:pPr>
    <w:rPr>
      <w:rFonts w:ascii="Arial CYR" w:hAnsi="Arial CYR"/>
      <w:color w:val="000000"/>
      <w:sz w:val="17"/>
    </w:rPr>
  </w:style>
  <w:style w:styleId="Style_40_ch" w:type="character">
    <w:name w:val="Arial 8"/>
    <w:link w:val="Style_40"/>
    <w:rPr>
      <w:rFonts w:ascii="Arial CYR" w:hAnsi="Arial CYR"/>
      <w:color w:val="000000"/>
      <w:sz w:val="17"/>
    </w:rPr>
  </w:style>
  <w:style w:styleId="Style_41" w:type="paragraph">
    <w:name w:val="highlight"/>
    <w:link w:val="Style_41_ch"/>
  </w:style>
  <w:style w:styleId="Style_41_ch" w:type="character">
    <w:name w:val="highlight"/>
    <w:link w:val="Style_41"/>
  </w:style>
  <w:style w:styleId="Style_42" w:type="paragraph">
    <w:name w:val="Содержимое таблицы"/>
    <w:basedOn w:val="Style_3"/>
    <w:link w:val="Style_42_ch"/>
    <w:pPr>
      <w:widowControl w:val="0"/>
      <w:ind/>
    </w:pPr>
    <w:rPr>
      <w:sz w:val="24"/>
    </w:rPr>
  </w:style>
  <w:style w:styleId="Style_42_ch" w:type="character">
    <w:name w:val="Содержимое таблицы"/>
    <w:basedOn w:val="Style_3_ch"/>
    <w:link w:val="Style_42"/>
    <w:rPr>
      <w:sz w:val="24"/>
    </w:rPr>
  </w:style>
  <w:style w:styleId="Style_43" w:type="paragraph">
    <w:name w:val="Table Contents"/>
    <w:basedOn w:val="Style_44"/>
    <w:link w:val="Style_43_ch"/>
    <w:rPr>
      <w:color w:val="000000"/>
    </w:rPr>
  </w:style>
  <w:style w:styleId="Style_43_ch" w:type="character">
    <w:name w:val="Table Contents"/>
    <w:basedOn w:val="Style_44_ch"/>
    <w:link w:val="Style_43"/>
    <w:rPr>
      <w:color w:val="000000"/>
    </w:rPr>
  </w:style>
  <w:style w:styleId="Style_45" w:type="paragraph">
    <w:name w:val="annotation text"/>
    <w:basedOn w:val="Style_3"/>
    <w:link w:val="Style_45_ch"/>
    <w:rPr>
      <w:sz w:val="20"/>
    </w:rPr>
  </w:style>
  <w:style w:styleId="Style_45_ch" w:type="character">
    <w:name w:val="annotation text"/>
    <w:basedOn w:val="Style_3_ch"/>
    <w:link w:val="Style_45"/>
    <w:rPr>
      <w:sz w:val="20"/>
    </w:rPr>
  </w:style>
  <w:style w:styleId="Style_46" w:type="paragraph">
    <w:name w:val="Body Text Indent"/>
    <w:basedOn w:val="Style_3"/>
    <w:link w:val="Style_46_ch"/>
    <w:pPr>
      <w:spacing w:after="120"/>
      <w:ind w:firstLine="0" w:left="283"/>
    </w:pPr>
    <w:rPr>
      <w:sz w:val="20"/>
    </w:rPr>
  </w:style>
  <w:style w:styleId="Style_46_ch" w:type="character">
    <w:name w:val="Body Text Indent"/>
    <w:basedOn w:val="Style_3_ch"/>
    <w:link w:val="Style_46"/>
    <w:rPr>
      <w:sz w:val="20"/>
    </w:rPr>
  </w:style>
  <w:style w:styleId="Style_47" w:type="paragraph">
    <w:name w:val="Схема документа Знак1"/>
    <w:basedOn w:val="Style_19"/>
    <w:link w:val="Style_47_ch"/>
    <w:rPr>
      <w:rFonts w:ascii="Tahoma" w:hAnsi="Tahoma"/>
      <w:sz w:val="16"/>
    </w:rPr>
  </w:style>
  <w:style w:styleId="Style_47_ch" w:type="character">
    <w:name w:val="Схема документа Знак1"/>
    <w:basedOn w:val="Style_19_ch"/>
    <w:link w:val="Style_47"/>
    <w:rPr>
      <w:rFonts w:ascii="Tahoma" w:hAnsi="Tahoma"/>
      <w:sz w:val="16"/>
    </w:rPr>
  </w:style>
  <w:style w:styleId="Style_48" w:type="paragraph">
    <w:name w:val="toc 3"/>
    <w:next w:val="Style_3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Знак2"/>
    <w:basedOn w:val="Style_3"/>
    <w:link w:val="Style_49_ch"/>
    <w:pPr>
      <w:spacing w:afterAutospacing="on" w:beforeAutospacing="on"/>
      <w:ind/>
    </w:pPr>
    <w:rPr>
      <w:rFonts w:ascii="Tahoma" w:hAnsi="Tahoma"/>
      <w:sz w:val="20"/>
    </w:rPr>
  </w:style>
  <w:style w:styleId="Style_49_ch" w:type="character">
    <w:name w:val="Знак2"/>
    <w:basedOn w:val="Style_3_ch"/>
    <w:link w:val="Style_49"/>
    <w:rPr>
      <w:rFonts w:ascii="Tahoma" w:hAnsi="Tahoma"/>
      <w:sz w:val="20"/>
    </w:rPr>
  </w:style>
  <w:style w:styleId="Style_50" w:type="paragraph">
    <w:name w:val="headertext"/>
    <w:basedOn w:val="Style_3"/>
    <w:link w:val="Style_50_ch"/>
    <w:pPr>
      <w:spacing w:afterAutospacing="on" w:beforeAutospacing="on"/>
      <w:ind/>
    </w:pPr>
    <w:rPr>
      <w:sz w:val="24"/>
    </w:rPr>
  </w:style>
  <w:style w:styleId="Style_50_ch" w:type="character">
    <w:name w:val="headertext"/>
    <w:basedOn w:val="Style_3_ch"/>
    <w:link w:val="Style_50"/>
    <w:rPr>
      <w:sz w:val="24"/>
    </w:rPr>
  </w:style>
  <w:style w:styleId="Style_51" w:type="paragraph">
    <w:name w:val="apple-converted-space"/>
    <w:basedOn w:val="Style_19"/>
    <w:link w:val="Style_51_ch"/>
  </w:style>
  <w:style w:styleId="Style_51_ch" w:type="character">
    <w:name w:val="apple-converted-space"/>
    <w:basedOn w:val="Style_19_ch"/>
    <w:link w:val="Style_51"/>
  </w:style>
  <w:style w:styleId="Style_52" w:type="paragraph">
    <w:name w:val="s_16"/>
    <w:basedOn w:val="Style_3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s_16"/>
    <w:basedOn w:val="Style_3_ch"/>
    <w:link w:val="Style_52"/>
    <w:rPr>
      <w:sz w:val="24"/>
    </w:rPr>
  </w:style>
  <w:style w:styleId="Style_53" w:type="paragraph">
    <w:name w:val="14-15"/>
    <w:basedOn w:val="Style_46"/>
    <w:link w:val="Style_53_ch"/>
    <w:rPr>
      <w:sz w:val="28"/>
    </w:rPr>
  </w:style>
  <w:style w:styleId="Style_53_ch" w:type="character">
    <w:name w:val="14-15"/>
    <w:basedOn w:val="Style_46_ch"/>
    <w:link w:val="Style_53"/>
    <w:rPr>
      <w:sz w:val="28"/>
    </w:rPr>
  </w:style>
  <w:style w:styleId="Style_54" w:type="paragraph">
    <w:name w:val="Основной текст + Полужирный"/>
    <w:basedOn w:val="Style_55"/>
    <w:link w:val="Style_54_ch"/>
    <w:rPr>
      <w:b w:val="1"/>
      <w:color w:val="000000"/>
      <w:spacing w:val="0"/>
      <w:sz w:val="26"/>
      <w:highlight w:val="white"/>
    </w:rPr>
  </w:style>
  <w:style w:styleId="Style_54_ch" w:type="character">
    <w:name w:val="Основной текст + Полужирный"/>
    <w:basedOn w:val="Style_55_ch"/>
    <w:link w:val="Style_54"/>
    <w:rPr>
      <w:b w:val="1"/>
      <w:color w:val="000000"/>
      <w:spacing w:val="0"/>
      <w:sz w:val="26"/>
      <w:highlight w:val="white"/>
    </w:rPr>
  </w:style>
  <w:style w:styleId="Style_56" w:type="paragraph">
    <w:name w:val="Гипертекстовая ссылка"/>
    <w:link w:val="Style_56_ch"/>
    <w:rPr>
      <w:b w:val="0"/>
      <w:color w:val="106BBE"/>
    </w:rPr>
  </w:style>
  <w:style w:styleId="Style_56_ch" w:type="character">
    <w:name w:val="Гипертекстовая ссылка"/>
    <w:link w:val="Style_56"/>
    <w:rPr>
      <w:b w:val="0"/>
      <w:color w:val="106BBE"/>
    </w:rPr>
  </w:style>
  <w:style w:styleId="Style_57" w:type="paragraph">
    <w:name w:val="Основной текст3"/>
    <w:basedOn w:val="Style_3"/>
    <w:link w:val="Style_57_ch"/>
    <w:pPr>
      <w:widowControl w:val="0"/>
      <w:spacing w:line="0" w:lineRule="atLeast"/>
      <w:ind/>
    </w:pPr>
    <w:rPr>
      <w:color w:val="000000"/>
      <w:sz w:val="24"/>
    </w:rPr>
  </w:style>
  <w:style w:styleId="Style_57_ch" w:type="character">
    <w:name w:val="Основной текст3"/>
    <w:basedOn w:val="Style_3_ch"/>
    <w:link w:val="Style_57"/>
    <w:rPr>
      <w:color w:val="000000"/>
      <w:sz w:val="24"/>
    </w:rPr>
  </w:style>
  <w:style w:styleId="Style_58" w:type="paragraph">
    <w:name w:val="blk"/>
    <w:link w:val="Style_58_ch"/>
  </w:style>
  <w:style w:styleId="Style_58_ch" w:type="character">
    <w:name w:val="blk"/>
    <w:link w:val="Style_58"/>
  </w:style>
  <w:style w:styleId="Style_59" w:type="paragraph">
    <w:name w:val="Document Map"/>
    <w:basedOn w:val="Style_3"/>
    <w:link w:val="Style_59_ch"/>
    <w:rPr>
      <w:rFonts w:ascii="Tahoma" w:hAnsi="Tahoma"/>
      <w:sz w:val="16"/>
    </w:rPr>
  </w:style>
  <w:style w:styleId="Style_59_ch" w:type="character">
    <w:name w:val="Document Map"/>
    <w:basedOn w:val="Style_3_ch"/>
    <w:link w:val="Style_59"/>
    <w:rPr>
      <w:rFonts w:ascii="Tahoma" w:hAnsi="Tahoma"/>
      <w:sz w:val="16"/>
    </w:rPr>
  </w:style>
  <w:style w:styleId="Style_60" w:type="paragraph">
    <w:name w:val="consplusnormal"/>
    <w:basedOn w:val="Style_3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consplusnormal"/>
    <w:basedOn w:val="Style_3_ch"/>
    <w:link w:val="Style_60"/>
    <w:rPr>
      <w:sz w:val="24"/>
    </w:rPr>
  </w:style>
  <w:style w:styleId="Style_61" w:type="paragraph">
    <w:name w:val="formattext"/>
    <w:basedOn w:val="Style_3"/>
    <w:link w:val="Style_61_ch"/>
    <w:pPr>
      <w:spacing w:afterAutospacing="on" w:beforeAutospacing="on"/>
      <w:ind/>
    </w:pPr>
    <w:rPr>
      <w:sz w:val="24"/>
    </w:rPr>
  </w:style>
  <w:style w:styleId="Style_61_ch" w:type="character">
    <w:name w:val="formattext"/>
    <w:basedOn w:val="Style_3_ch"/>
    <w:link w:val="Style_61"/>
    <w:rPr>
      <w:sz w:val="24"/>
    </w:rPr>
  </w:style>
  <w:style w:styleId="Style_62" w:type="paragraph">
    <w:name w:val="Знак Знак Знак Знак Знак Знак Знак Знак Знак Знак"/>
    <w:basedOn w:val="Style_3"/>
    <w:link w:val="Style_62_ch"/>
    <w:pPr>
      <w:spacing w:afterAutospacing="on" w:beforeAutospacing="on"/>
      <w:ind/>
    </w:pPr>
    <w:rPr>
      <w:rFonts w:ascii="Tahoma" w:hAnsi="Tahoma"/>
      <w:sz w:val="20"/>
    </w:rPr>
  </w:style>
  <w:style w:styleId="Style_62_ch" w:type="character">
    <w:name w:val="Знак Знак Знак Знак Знак Знак Знак Знак Знак Знак"/>
    <w:basedOn w:val="Style_3_ch"/>
    <w:link w:val="Style_62"/>
    <w:rPr>
      <w:rFonts w:ascii="Tahoma" w:hAnsi="Tahoma"/>
      <w:sz w:val="20"/>
    </w:rPr>
  </w:style>
  <w:style w:styleId="Style_63" w:type="paragraph">
    <w:name w:val="s_1"/>
    <w:basedOn w:val="Style_3"/>
    <w:link w:val="Style_63_ch"/>
    <w:pPr>
      <w:spacing w:afterAutospacing="on" w:beforeAutospacing="on"/>
      <w:ind/>
    </w:pPr>
    <w:rPr>
      <w:sz w:val="24"/>
    </w:rPr>
  </w:style>
  <w:style w:styleId="Style_63_ch" w:type="character">
    <w:name w:val="s_1"/>
    <w:basedOn w:val="Style_3_ch"/>
    <w:link w:val="Style_63"/>
    <w:rPr>
      <w:sz w:val="24"/>
    </w:rPr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64" w:type="paragraph">
    <w:name w:val="Основной текст (2) + 12 pt;Не полужирный"/>
    <w:basedOn w:val="Style_28"/>
    <w:link w:val="Style_64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64_ch" w:type="character">
    <w:name w:val="Основной текст (2) + 12 pt;Не полужирный"/>
    <w:basedOn w:val="Style_28_ch"/>
    <w:link w:val="Style_64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65" w:type="paragraph">
    <w:name w:val="Основной текст + 13 pt"/>
    <w:basedOn w:val="Style_19"/>
    <w:link w:val="Style_65_ch"/>
    <w:rPr>
      <w:rFonts w:ascii="Times New Roman" w:hAnsi="Times New Roman"/>
      <w:b w:val="1"/>
      <w:spacing w:val="7"/>
      <w:sz w:val="25"/>
    </w:rPr>
  </w:style>
  <w:style w:styleId="Style_65_ch" w:type="character">
    <w:name w:val="Основной текст + 13 pt"/>
    <w:basedOn w:val="Style_19_ch"/>
    <w:link w:val="Style_65"/>
    <w:rPr>
      <w:rFonts w:ascii="Times New Roman" w:hAnsi="Times New Roman"/>
      <w:b w:val="1"/>
      <w:spacing w:val="7"/>
      <w:sz w:val="25"/>
    </w:rPr>
  </w:style>
  <w:style w:styleId="Style_66" w:type="paragraph">
    <w:name w:val="Стиль1"/>
    <w:basedOn w:val="Style_3"/>
    <w:link w:val="Style_66_ch"/>
    <w:pPr>
      <w:ind w:firstLine="709"/>
      <w:jc w:val="both"/>
    </w:pPr>
    <w:rPr>
      <w:rFonts w:asciiTheme="minorAscii" w:hAnsiTheme="minorHAnsi"/>
    </w:rPr>
  </w:style>
  <w:style w:styleId="Style_66_ch" w:type="character">
    <w:name w:val="Стиль1"/>
    <w:basedOn w:val="Style_3_ch"/>
    <w:link w:val="Style_66"/>
    <w:rPr>
      <w:rFonts w:asciiTheme="minorAscii" w:hAnsiTheme="minorHAnsi"/>
    </w:rPr>
  </w:style>
  <w:style w:styleId="Style_67" w:type="paragraph">
    <w:name w:val="heading 5"/>
    <w:basedOn w:val="Style_3"/>
    <w:next w:val="Style_3"/>
    <w:link w:val="Style_67_ch"/>
    <w:uiPriority w:val="9"/>
    <w:qFormat/>
    <w:pPr>
      <w:keepNext w:val="1"/>
      <w:spacing w:line="192" w:lineRule="auto"/>
      <w:ind/>
      <w:jc w:val="both"/>
      <w:outlineLvl w:val="4"/>
    </w:pPr>
    <w:rPr>
      <w:b w:val="1"/>
    </w:rPr>
  </w:style>
  <w:style w:styleId="Style_67_ch" w:type="character">
    <w:name w:val="heading 5"/>
    <w:basedOn w:val="Style_3_ch"/>
    <w:link w:val="Style_67"/>
    <w:rPr>
      <w:b w:val="1"/>
    </w:rPr>
  </w:style>
  <w:style w:styleId="Style_68" w:type="paragraph">
    <w:name w:val="Default"/>
    <w:link w:val="Style_6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68_ch" w:type="character">
    <w:name w:val="Default"/>
    <w:link w:val="Style_68"/>
    <w:rPr>
      <w:rFonts w:ascii="Times New Roman" w:hAnsi="Times New Roman"/>
      <w:color w:val="000000"/>
      <w:sz w:val="24"/>
    </w:rPr>
  </w:style>
  <w:style w:styleId="Style_69" w:type="paragraph">
    <w:name w:val="heading 1"/>
    <w:basedOn w:val="Style_3"/>
    <w:next w:val="Style_3"/>
    <w:link w:val="Style_69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69_ch" w:type="character">
    <w:name w:val="heading 1"/>
    <w:basedOn w:val="Style_3_ch"/>
    <w:link w:val="Style_69"/>
    <w:rPr>
      <w:rFonts w:asciiTheme="majorAscii" w:hAnsiTheme="majorHAnsi"/>
      <w:color w:themeColor="accent1" w:themeShade="BF" w:val="2E75B5"/>
      <w:sz w:val="32"/>
    </w:rPr>
  </w:style>
  <w:style w:styleId="Style_70" w:type="paragraph">
    <w:name w:val="Основной текст Exact"/>
    <w:basedOn w:val="Style_19"/>
    <w:link w:val="Style_70_ch"/>
    <w:rPr>
      <w:rFonts w:ascii="Times New Roman" w:hAnsi="Times New Roman"/>
      <w:b w:val="0"/>
      <w:i w:val="0"/>
      <w:smallCaps w:val="0"/>
      <w:strike w:val="0"/>
      <w:spacing w:val="6"/>
      <w:u w:val="none"/>
    </w:rPr>
  </w:style>
  <w:style w:styleId="Style_70_ch" w:type="character">
    <w:name w:val="Основной текст Exact"/>
    <w:basedOn w:val="Style_19_ch"/>
    <w:link w:val="Style_70"/>
    <w:rPr>
      <w:rFonts w:ascii="Times New Roman" w:hAnsi="Times New Roman"/>
      <w:b w:val="0"/>
      <w:i w:val="0"/>
      <w:smallCaps w:val="0"/>
      <w:strike w:val="0"/>
      <w:spacing w:val="6"/>
      <w:u w:val="none"/>
    </w:rPr>
  </w:style>
  <w:style w:styleId="Style_71" w:type="paragraph">
    <w:name w:val="Body Text 2"/>
    <w:basedOn w:val="Style_3"/>
    <w:link w:val="Style_71_ch"/>
    <w:pPr>
      <w:spacing w:after="120" w:line="480" w:lineRule="auto"/>
      <w:ind/>
    </w:pPr>
  </w:style>
  <w:style w:styleId="Style_71_ch" w:type="character">
    <w:name w:val="Body Text 2"/>
    <w:basedOn w:val="Style_3_ch"/>
    <w:link w:val="Style_71"/>
  </w:style>
  <w:style w:styleId="Style_72" w:type="paragraph">
    <w:name w:val="default"/>
    <w:basedOn w:val="Style_3"/>
    <w:link w:val="Style_72_ch"/>
    <w:pPr>
      <w:spacing w:afterAutospacing="on" w:beforeAutospacing="on"/>
      <w:ind/>
    </w:pPr>
    <w:rPr>
      <w:sz w:val="24"/>
    </w:rPr>
  </w:style>
  <w:style w:styleId="Style_72_ch" w:type="character">
    <w:name w:val="default"/>
    <w:basedOn w:val="Style_3_ch"/>
    <w:link w:val="Style_72"/>
    <w:rPr>
      <w:sz w:val="24"/>
    </w:rPr>
  </w:style>
  <w:style w:styleId="Style_73" w:type="paragraph">
    <w:name w:val="Body Text Indent 2"/>
    <w:basedOn w:val="Style_3"/>
    <w:link w:val="Style_73_ch"/>
    <w:pPr>
      <w:ind w:firstLine="737"/>
      <w:jc w:val="both"/>
    </w:pPr>
  </w:style>
  <w:style w:styleId="Style_73_ch" w:type="character">
    <w:name w:val="Body Text Indent 2"/>
    <w:basedOn w:val="Style_3_ch"/>
    <w:link w:val="Style_73"/>
  </w:style>
  <w:style w:styleId="Style_74" w:type="paragraph">
    <w:name w:val="ConsPlusNonformat"/>
    <w:link w:val="Style_7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74_ch" w:type="character">
    <w:name w:val="ConsPlusNonformat"/>
    <w:link w:val="Style_74"/>
    <w:rPr>
      <w:rFonts w:ascii="Courier New" w:hAnsi="Courier New"/>
      <w:sz w:val="20"/>
    </w:rPr>
  </w:style>
  <w:style w:styleId="Style_75" w:type="paragraph">
    <w:name w:val="Колонтитул (левый)"/>
    <w:basedOn w:val="Style_3"/>
    <w:next w:val="Style_3"/>
    <w:link w:val="Style_75_ch"/>
    <w:pPr>
      <w:widowControl w:val="0"/>
      <w:ind/>
      <w:jc w:val="both"/>
    </w:pPr>
    <w:rPr>
      <w:rFonts w:ascii="Arial" w:hAnsi="Arial"/>
      <w:sz w:val="16"/>
    </w:rPr>
  </w:style>
  <w:style w:styleId="Style_75_ch" w:type="character">
    <w:name w:val="Колонтитул (левый)"/>
    <w:basedOn w:val="Style_3_ch"/>
    <w:link w:val="Style_75"/>
    <w:rPr>
      <w:rFonts w:ascii="Arial" w:hAnsi="Arial"/>
      <w:sz w:val="16"/>
    </w:rPr>
  </w:style>
  <w:style w:styleId="Style_76" w:type="paragraph">
    <w:name w:val="Hyperlink"/>
    <w:basedOn w:val="Style_19"/>
    <w:link w:val="Style_76_ch"/>
    <w:rPr>
      <w:color w:themeColor="hyperlink" w:val="0563C1"/>
      <w:u w:val="single"/>
    </w:rPr>
  </w:style>
  <w:style w:styleId="Style_76_ch" w:type="character">
    <w:name w:val="Hyperlink"/>
    <w:basedOn w:val="Style_19_ch"/>
    <w:link w:val="Style_76"/>
    <w:rPr>
      <w:color w:themeColor="hyperlink" w:val="0563C1"/>
      <w:u w:val="single"/>
    </w:rPr>
  </w:style>
  <w:style w:styleId="Style_77" w:type="paragraph">
    <w:name w:val="Footnote"/>
    <w:basedOn w:val="Style_3"/>
    <w:link w:val="Style_77_ch"/>
    <w:rPr>
      <w:sz w:val="22"/>
    </w:rPr>
  </w:style>
  <w:style w:styleId="Style_77_ch" w:type="character">
    <w:name w:val="Footnote"/>
    <w:basedOn w:val="Style_3_ch"/>
    <w:link w:val="Style_77"/>
    <w:rPr>
      <w:sz w:val="22"/>
    </w:rPr>
  </w:style>
  <w:style w:styleId="Style_78" w:type="paragraph">
    <w:name w:val="Абзац списка2"/>
    <w:basedOn w:val="Style_3"/>
    <w:link w:val="Style_7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8_ch" w:type="character">
    <w:name w:val="Абзац списка2"/>
    <w:basedOn w:val="Style_3_ch"/>
    <w:link w:val="Style_78"/>
    <w:rPr>
      <w:rFonts w:ascii="Calibri" w:hAnsi="Calibri"/>
      <w:sz w:val="22"/>
    </w:rPr>
  </w:style>
  <w:style w:styleId="Style_79" w:type="paragraph">
    <w:name w:val="heading 8"/>
    <w:basedOn w:val="Style_3"/>
    <w:next w:val="Style_3"/>
    <w:link w:val="Style_79_ch"/>
    <w:uiPriority w:val="9"/>
    <w:qFormat/>
    <w:pPr>
      <w:keepNext w:val="1"/>
      <w:ind/>
      <w:jc w:val="center"/>
      <w:outlineLvl w:val="7"/>
    </w:pPr>
    <w:rPr>
      <w:b w:val="1"/>
      <w:spacing w:val="60"/>
    </w:rPr>
  </w:style>
  <w:style w:styleId="Style_79_ch" w:type="character">
    <w:name w:val="heading 8"/>
    <w:basedOn w:val="Style_3_ch"/>
    <w:link w:val="Style_79"/>
    <w:rPr>
      <w:b w:val="1"/>
      <w:spacing w:val="60"/>
    </w:rPr>
  </w:style>
  <w:style w:styleId="Style_80" w:type="paragraph">
    <w:name w:val="Body Text"/>
    <w:basedOn w:val="Style_3"/>
    <w:link w:val="Style_80_ch"/>
    <w:pPr>
      <w:spacing w:after="120"/>
      <w:ind/>
    </w:pPr>
  </w:style>
  <w:style w:styleId="Style_80_ch" w:type="character">
    <w:name w:val="Body Text"/>
    <w:basedOn w:val="Style_3_ch"/>
    <w:link w:val="Style_80"/>
  </w:style>
  <w:style w:styleId="Style_81" w:type="paragraph">
    <w:name w:val="toc 1"/>
    <w:next w:val="Style_3"/>
    <w:link w:val="Style_8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1_ch" w:type="character">
    <w:name w:val="toc 1"/>
    <w:link w:val="Style_81"/>
    <w:rPr>
      <w:rFonts w:ascii="XO Thames" w:hAnsi="XO Thames"/>
      <w:b w:val="1"/>
      <w:sz w:val="28"/>
    </w:rPr>
  </w:style>
  <w:style w:styleId="Style_82" w:type="paragraph">
    <w:name w:val="s_10"/>
    <w:basedOn w:val="Style_19"/>
    <w:link w:val="Style_82_ch"/>
  </w:style>
  <w:style w:styleId="Style_82_ch" w:type="character">
    <w:name w:val="s_10"/>
    <w:basedOn w:val="Style_19_ch"/>
    <w:link w:val="Style_82"/>
  </w:style>
  <w:style w:styleId="Style_83" w:type="paragraph">
    <w:name w:val="Header and Footer"/>
    <w:link w:val="Style_83_ch"/>
    <w:pPr>
      <w:spacing w:line="240" w:lineRule="auto"/>
      <w:ind/>
      <w:jc w:val="both"/>
    </w:pPr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Знак Знак Знак Знак Знак Знак Знак Знак Знак Знак"/>
    <w:basedOn w:val="Style_3"/>
    <w:link w:val="Style_84_ch"/>
    <w:pPr>
      <w:spacing w:afterAutospacing="on" w:beforeAutospacing="on"/>
      <w:ind/>
    </w:pPr>
    <w:rPr>
      <w:rFonts w:ascii="Tahoma" w:hAnsi="Tahoma"/>
      <w:sz w:val="20"/>
    </w:rPr>
  </w:style>
  <w:style w:styleId="Style_84_ch" w:type="character">
    <w:name w:val="Знак Знак Знак Знак Знак Знак Знак Знак Знак Знак"/>
    <w:basedOn w:val="Style_3_ch"/>
    <w:link w:val="Style_84"/>
    <w:rPr>
      <w:rFonts w:ascii="Tahoma" w:hAnsi="Tahoma"/>
      <w:sz w:val="20"/>
    </w:rPr>
  </w:style>
  <w:style w:styleId="Style_85" w:type="paragraph">
    <w:name w:val="Заголовок №1"/>
    <w:basedOn w:val="Style_3"/>
    <w:link w:val="Style_85_ch"/>
    <w:pPr>
      <w:widowControl w:val="0"/>
      <w:spacing w:before="240" w:line="320" w:lineRule="exact"/>
      <w:ind/>
      <w:jc w:val="center"/>
      <w:outlineLvl w:val="0"/>
    </w:pPr>
    <w:rPr>
      <w:rFonts w:asciiTheme="minorAscii" w:hAnsiTheme="minorHAnsi"/>
      <w:b w:val="1"/>
    </w:rPr>
  </w:style>
  <w:style w:styleId="Style_85_ch" w:type="character">
    <w:name w:val="Заголовок №1"/>
    <w:basedOn w:val="Style_3_ch"/>
    <w:link w:val="Style_85"/>
    <w:rPr>
      <w:rFonts w:asciiTheme="minorAscii" w:hAnsiTheme="minorHAnsi"/>
      <w:b w:val="1"/>
    </w:rPr>
  </w:style>
  <w:style w:styleId="Style_86" w:type="paragraph">
    <w:name w:val="toc 9"/>
    <w:next w:val="Style_3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pcenter"/>
    <w:basedOn w:val="Style_3"/>
    <w:link w:val="Style_87_ch"/>
    <w:pPr>
      <w:spacing w:afterAutospacing="on" w:beforeAutospacing="on"/>
      <w:ind/>
    </w:pPr>
    <w:rPr>
      <w:sz w:val="24"/>
    </w:rPr>
  </w:style>
  <w:style w:styleId="Style_87_ch" w:type="character">
    <w:name w:val="pcenter"/>
    <w:basedOn w:val="Style_3_ch"/>
    <w:link w:val="Style_87"/>
    <w:rPr>
      <w:sz w:val="24"/>
    </w:rPr>
  </w:style>
  <w:style w:styleId="Style_88" w:type="paragraph">
    <w:name w:val="Основной текст 2 Знак1"/>
    <w:basedOn w:val="Style_19"/>
    <w:link w:val="Style_88_ch"/>
    <w:rPr>
      <w:sz w:val="22"/>
    </w:rPr>
  </w:style>
  <w:style w:styleId="Style_88_ch" w:type="character">
    <w:name w:val="Основной текст 2 Знак1"/>
    <w:basedOn w:val="Style_19_ch"/>
    <w:link w:val="Style_88"/>
    <w:rPr>
      <w:sz w:val="22"/>
    </w:rPr>
  </w:style>
  <w:style w:styleId="Style_89" w:type="paragraph">
    <w:name w:val="Прижатый влево"/>
    <w:basedOn w:val="Style_3"/>
    <w:next w:val="Style_3"/>
    <w:link w:val="Style_89_ch"/>
    <w:pPr>
      <w:widowControl w:val="0"/>
      <w:ind/>
    </w:pPr>
    <w:rPr>
      <w:rFonts w:ascii="Arial" w:hAnsi="Arial"/>
      <w:sz w:val="24"/>
    </w:rPr>
  </w:style>
  <w:style w:styleId="Style_89_ch" w:type="character">
    <w:name w:val="Прижатый влево"/>
    <w:basedOn w:val="Style_3_ch"/>
    <w:link w:val="Style_89"/>
    <w:rPr>
      <w:rFonts w:ascii="Arial" w:hAnsi="Arial"/>
      <w:sz w:val="24"/>
    </w:rPr>
  </w:style>
  <w:style w:styleId="Style_90" w:type="paragraph">
    <w:name w:val="page number"/>
    <w:basedOn w:val="Style_19"/>
    <w:link w:val="Style_90_ch"/>
  </w:style>
  <w:style w:styleId="Style_90_ch" w:type="character">
    <w:name w:val="page number"/>
    <w:basedOn w:val="Style_19_ch"/>
    <w:link w:val="Style_90"/>
  </w:style>
  <w:style w:styleId="Style_91" w:type="paragraph">
    <w:name w:val="Normal (Web)"/>
    <w:basedOn w:val="Style_3"/>
    <w:link w:val="Style_91_ch"/>
    <w:pPr>
      <w:spacing w:afterAutospacing="on" w:beforeAutospacing="on"/>
      <w:ind/>
    </w:pPr>
    <w:rPr>
      <w:sz w:val="24"/>
    </w:rPr>
  </w:style>
  <w:style w:styleId="Style_91_ch" w:type="character">
    <w:name w:val="Normal (Web)"/>
    <w:basedOn w:val="Style_3_ch"/>
    <w:link w:val="Style_91"/>
    <w:rPr>
      <w:sz w:val="24"/>
    </w:rPr>
  </w:style>
  <w:style w:styleId="Style_92" w:type="paragraph">
    <w:name w:val="toc 8"/>
    <w:next w:val="Style_3"/>
    <w:link w:val="Style_9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Основной текст2"/>
    <w:basedOn w:val="Style_55"/>
    <w:link w:val="Style_93_ch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93_ch" w:type="character">
    <w:name w:val="Основной текст2"/>
    <w:basedOn w:val="Style_55_ch"/>
    <w:link w:val="Style_93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94" w:type="paragraph">
    <w:name w:val="Основной текст (3)"/>
    <w:basedOn w:val="Style_3"/>
    <w:link w:val="Style_94_ch"/>
    <w:pPr>
      <w:widowControl w:val="0"/>
      <w:spacing w:after="300" w:line="322" w:lineRule="exact"/>
      <w:ind/>
      <w:jc w:val="center"/>
    </w:pPr>
    <w:rPr>
      <w:rFonts w:asciiTheme="minorAscii" w:hAnsiTheme="minorHAnsi"/>
      <w:b w:val="1"/>
    </w:rPr>
  </w:style>
  <w:style w:styleId="Style_94_ch" w:type="character">
    <w:name w:val="Основной текст (3)"/>
    <w:basedOn w:val="Style_3_ch"/>
    <w:link w:val="Style_94"/>
    <w:rPr>
      <w:rFonts w:asciiTheme="minorAscii" w:hAnsiTheme="minorHAnsi"/>
      <w:b w:val="1"/>
    </w:rPr>
  </w:style>
  <w:style w:styleId="Style_95" w:type="paragraph">
    <w:name w:val="Нормальный"/>
    <w:link w:val="Style_95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5_ch" w:type="character">
    <w:name w:val="Нормальный"/>
    <w:link w:val="Style_95"/>
    <w:rPr>
      <w:rFonts w:ascii="Times New Roman" w:hAnsi="Times New Roman"/>
      <w:color w:val="000000"/>
      <w:sz w:val="24"/>
    </w:rPr>
  </w:style>
  <w:style w:styleId="Style_96" w:type="paragraph">
    <w:name w:val="Основной текст (2) + MS Mincho;7;5 pt;Масштаб 75%"/>
    <w:link w:val="Style_96_ch"/>
    <w:rPr>
      <w:rFonts w:ascii="MS Mincho" w:hAnsi="MS Mincho"/>
      <w:b w:val="0"/>
      <w:i w:val="0"/>
      <w:smallCaps w:val="0"/>
      <w:strike w:val="0"/>
      <w:color w:val="000000"/>
      <w:spacing w:val="0"/>
      <w:sz w:val="15"/>
      <w:u w:val="none"/>
    </w:rPr>
  </w:style>
  <w:style w:styleId="Style_96_ch" w:type="character">
    <w:name w:val="Основной текст (2) + MS Mincho;7;5 pt;Масштаб 75%"/>
    <w:link w:val="Style_96"/>
    <w:rPr>
      <w:rFonts w:ascii="MS Mincho" w:hAnsi="MS Mincho"/>
      <w:b w:val="0"/>
      <w:i w:val="0"/>
      <w:smallCaps w:val="0"/>
      <w:strike w:val="0"/>
      <w:color w:val="000000"/>
      <w:spacing w:val="0"/>
      <w:sz w:val="15"/>
      <w:u w:val="none"/>
    </w:rPr>
  </w:style>
  <w:style w:styleId="Style_97" w:type="paragraph">
    <w:name w:val="Абзац списка3"/>
    <w:basedOn w:val="Style_3"/>
    <w:link w:val="Style_9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7_ch" w:type="character">
    <w:name w:val="Абзац списка3"/>
    <w:basedOn w:val="Style_3_ch"/>
    <w:link w:val="Style_97"/>
    <w:rPr>
      <w:rFonts w:ascii="Calibri" w:hAnsi="Calibri"/>
      <w:sz w:val="22"/>
    </w:rPr>
  </w:style>
  <w:style w:styleId="Style_98" w:type="paragraph">
    <w:name w:val="Основной текст (4)"/>
    <w:basedOn w:val="Style_3"/>
    <w:link w:val="Style_98_ch"/>
    <w:pPr>
      <w:spacing w:line="240" w:lineRule="atLeast"/>
      <w:ind/>
    </w:pPr>
    <w:rPr>
      <w:rFonts w:asciiTheme="minorAscii" w:hAnsiTheme="minorHAnsi"/>
      <w:spacing w:val="6"/>
      <w:sz w:val="12"/>
    </w:rPr>
  </w:style>
  <w:style w:styleId="Style_98_ch" w:type="character">
    <w:name w:val="Основной текст (4)"/>
    <w:basedOn w:val="Style_3_ch"/>
    <w:link w:val="Style_98"/>
    <w:rPr>
      <w:rFonts w:asciiTheme="minorAscii" w:hAnsiTheme="minorHAnsi"/>
      <w:spacing w:val="6"/>
      <w:sz w:val="12"/>
    </w:rPr>
  </w:style>
  <w:style w:styleId="Style_99" w:type="paragraph">
    <w:name w:val="Таблицы (моноширинный)"/>
    <w:basedOn w:val="Style_3"/>
    <w:next w:val="Style_3"/>
    <w:link w:val="Style_99_ch"/>
    <w:pPr>
      <w:widowControl w:val="0"/>
      <w:ind/>
    </w:pPr>
    <w:rPr>
      <w:rFonts w:ascii="Courier New" w:hAnsi="Courier New"/>
      <w:sz w:val="24"/>
    </w:rPr>
  </w:style>
  <w:style w:styleId="Style_99_ch" w:type="character">
    <w:name w:val="Таблицы (моноширинный)"/>
    <w:basedOn w:val="Style_3_ch"/>
    <w:link w:val="Style_99"/>
    <w:rPr>
      <w:rFonts w:ascii="Courier New" w:hAnsi="Courier New"/>
      <w:sz w:val="24"/>
    </w:rPr>
  </w:style>
  <w:style w:styleId="Style_100" w:type="paragraph">
    <w:name w:val="Основной текст 3 Знак1"/>
    <w:basedOn w:val="Style_19"/>
    <w:link w:val="Style_100_ch"/>
    <w:rPr>
      <w:rFonts w:ascii="Times New Roman" w:hAnsi="Times New Roman"/>
      <w:sz w:val="16"/>
    </w:rPr>
  </w:style>
  <w:style w:styleId="Style_100_ch" w:type="character">
    <w:name w:val="Основной текст 3 Знак1"/>
    <w:basedOn w:val="Style_19_ch"/>
    <w:link w:val="Style_100"/>
    <w:rPr>
      <w:rFonts w:ascii="Times New Roman" w:hAnsi="Times New Roman"/>
      <w:sz w:val="16"/>
    </w:rPr>
  </w:style>
  <w:style w:styleId="Style_101" w:type="paragraph">
    <w:name w:val="Основной текст (2) + 12 pt"/>
    <w:basedOn w:val="Style_28"/>
    <w:link w:val="Style_101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01_ch" w:type="character">
    <w:name w:val="Основной текст (2) + 12 pt"/>
    <w:basedOn w:val="Style_28_ch"/>
    <w:link w:val="Style_101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02" w:type="paragraph">
    <w:name w:val="toc 5"/>
    <w:next w:val="Style_3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103" w:type="paragraph">
    <w:name w:val="Цветовое выделение"/>
    <w:link w:val="Style_103_ch"/>
    <w:rPr>
      <w:b w:val="1"/>
      <w:color w:val="26282F"/>
    </w:rPr>
  </w:style>
  <w:style w:styleId="Style_103_ch" w:type="character">
    <w:name w:val="Цветовое выделение"/>
    <w:link w:val="Style_103"/>
    <w:rPr>
      <w:b w:val="1"/>
      <w:color w:val="26282F"/>
    </w:rPr>
  </w:style>
  <w:style w:styleId="Style_104" w:type="paragraph">
    <w:name w:val="Цветной список - Акцент 11"/>
    <w:basedOn w:val="Style_3"/>
    <w:link w:val="Style_104_ch"/>
    <w:pPr>
      <w:ind w:firstLine="0" w:left="720"/>
      <w:contextualSpacing w:val="1"/>
    </w:pPr>
    <w:rPr>
      <w:sz w:val="24"/>
    </w:rPr>
  </w:style>
  <w:style w:styleId="Style_104_ch" w:type="character">
    <w:name w:val="Цветной список - Акцент 11"/>
    <w:basedOn w:val="Style_3_ch"/>
    <w:link w:val="Style_104"/>
    <w:rPr>
      <w:sz w:val="24"/>
    </w:rPr>
  </w:style>
  <w:style w:styleId="Style_105" w:type="paragraph">
    <w:name w:val="Основной текст Знак1"/>
    <w:basedOn w:val="Style_19"/>
    <w:link w:val="Style_105_ch"/>
    <w:rPr>
      <w:sz w:val="22"/>
    </w:rPr>
  </w:style>
  <w:style w:styleId="Style_105_ch" w:type="character">
    <w:name w:val="Основной текст Знак1"/>
    <w:basedOn w:val="Style_19_ch"/>
    <w:link w:val="Style_105"/>
    <w:rPr>
      <w:sz w:val="22"/>
    </w:rPr>
  </w:style>
  <w:style w:styleId="Style_106" w:type="paragraph">
    <w:name w:val="Абзац списка1"/>
    <w:basedOn w:val="Style_3"/>
    <w:link w:val="Style_10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06_ch" w:type="character">
    <w:name w:val="Абзац списка1"/>
    <w:basedOn w:val="Style_3_ch"/>
    <w:link w:val="Style_106"/>
    <w:rPr>
      <w:rFonts w:ascii="Calibri" w:hAnsi="Calibri"/>
      <w:sz w:val="22"/>
    </w:rPr>
  </w:style>
  <w:style w:styleId="Style_107" w:type="paragraph">
    <w:name w:val="Знак"/>
    <w:basedOn w:val="Style_3"/>
    <w:link w:val="Style_107_ch"/>
    <w:pPr>
      <w:spacing w:afterAutospacing="on" w:beforeAutospacing="on"/>
      <w:ind/>
    </w:pPr>
    <w:rPr>
      <w:rFonts w:ascii="Tahoma" w:hAnsi="Tahoma"/>
      <w:sz w:val="20"/>
    </w:rPr>
  </w:style>
  <w:style w:styleId="Style_107_ch" w:type="character">
    <w:name w:val="Знак"/>
    <w:basedOn w:val="Style_3_ch"/>
    <w:link w:val="Style_107"/>
    <w:rPr>
      <w:rFonts w:ascii="Tahoma" w:hAnsi="Tahoma"/>
      <w:sz w:val="20"/>
    </w:rPr>
  </w:style>
  <w:style w:styleId="Style_108" w:type="paragraph">
    <w:name w:val="Нормальный (таблица)"/>
    <w:basedOn w:val="Style_3"/>
    <w:next w:val="Style_3"/>
    <w:link w:val="Style_108_ch"/>
    <w:pPr>
      <w:widowControl w:val="0"/>
      <w:ind/>
      <w:jc w:val="both"/>
    </w:pPr>
    <w:rPr>
      <w:rFonts w:ascii="Arial" w:hAnsi="Arial"/>
      <w:sz w:val="24"/>
    </w:rPr>
  </w:style>
  <w:style w:styleId="Style_108_ch" w:type="character">
    <w:name w:val="Нормальный (таблица)"/>
    <w:basedOn w:val="Style_3_ch"/>
    <w:link w:val="Style_108"/>
    <w:rPr>
      <w:rFonts w:ascii="Arial" w:hAnsi="Arial"/>
      <w:sz w:val="24"/>
    </w:rPr>
  </w:style>
  <w:style w:styleId="Style_55" w:type="paragraph">
    <w:name w:val="Основной текст1"/>
    <w:basedOn w:val="Style_3"/>
    <w:link w:val="Style_55_ch"/>
    <w:pPr>
      <w:widowControl w:val="0"/>
      <w:spacing w:after="240" w:line="326" w:lineRule="exact"/>
      <w:ind/>
      <w:jc w:val="center"/>
    </w:pPr>
    <w:rPr>
      <w:rFonts w:asciiTheme="minorAscii" w:hAnsiTheme="minorHAnsi"/>
      <w:sz w:val="26"/>
    </w:rPr>
  </w:style>
  <w:style w:styleId="Style_55_ch" w:type="character">
    <w:name w:val="Основной текст1"/>
    <w:basedOn w:val="Style_3_ch"/>
    <w:link w:val="Style_55"/>
    <w:rPr>
      <w:rFonts w:asciiTheme="minorAscii" w:hAnsiTheme="minorHAnsi"/>
      <w:sz w:val="26"/>
    </w:rPr>
  </w:style>
  <w:style w:styleId="Style_109" w:type="paragraph">
    <w:name w:val="Strong"/>
    <w:basedOn w:val="Style_19"/>
    <w:link w:val="Style_109_ch"/>
    <w:rPr>
      <w:b w:val="1"/>
    </w:rPr>
  </w:style>
  <w:style w:styleId="Style_109_ch" w:type="character">
    <w:name w:val="Strong"/>
    <w:basedOn w:val="Style_19_ch"/>
    <w:link w:val="Style_109"/>
    <w:rPr>
      <w:b w:val="1"/>
    </w:rPr>
  </w:style>
  <w:style w:styleId="Style_110" w:type="paragraph">
    <w:name w:val="Заголовок №11"/>
    <w:basedOn w:val="Style_3"/>
    <w:link w:val="Style_110_ch"/>
    <w:pPr>
      <w:spacing w:after="600" w:before="360" w:line="319" w:lineRule="exact"/>
      <w:ind/>
      <w:jc w:val="center"/>
      <w:outlineLvl w:val="0"/>
    </w:pPr>
    <w:rPr>
      <w:b w:val="1"/>
      <w:spacing w:val="3"/>
      <w:sz w:val="26"/>
    </w:rPr>
  </w:style>
  <w:style w:styleId="Style_110_ch" w:type="character">
    <w:name w:val="Заголовок №11"/>
    <w:basedOn w:val="Style_3_ch"/>
    <w:link w:val="Style_110"/>
    <w:rPr>
      <w:b w:val="1"/>
      <w:spacing w:val="3"/>
      <w:sz w:val="26"/>
    </w:rPr>
  </w:style>
  <w:style w:styleId="Style_44" w:type="paragraph">
    <w:name w:val="Standard"/>
    <w:link w:val="Style_44_ch"/>
    <w:pPr>
      <w:widowControl w:val="0"/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44_ch" w:type="character">
    <w:name w:val="Standard"/>
    <w:link w:val="Style_44"/>
    <w:rPr>
      <w:rFonts w:ascii="Times New Roman" w:hAnsi="Times New Roman"/>
      <w:color w:val="000000"/>
      <w:sz w:val="24"/>
    </w:rPr>
  </w:style>
  <w:style w:styleId="Style_111" w:type="paragraph">
    <w:name w:val="Subtitle"/>
    <w:basedOn w:val="Style_3"/>
    <w:next w:val="Style_3"/>
    <w:link w:val="Style_111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111_ch" w:type="character">
    <w:name w:val="Subtitle"/>
    <w:basedOn w:val="Style_3_ch"/>
    <w:link w:val="Style_111"/>
    <w:rPr>
      <w:rFonts w:ascii="Cambria" w:hAnsi="Cambria"/>
      <w:sz w:val="24"/>
    </w:rPr>
  </w:style>
  <w:style w:styleId="Style_112" w:type="paragraph">
    <w:name w:val="Основной шрифт абзаца1"/>
    <w:link w:val="Style_112_ch"/>
  </w:style>
  <w:style w:styleId="Style_112_ch" w:type="character">
    <w:name w:val="Основной шрифт абзаца1"/>
    <w:link w:val="Style_112"/>
  </w:style>
  <w:style w:styleId="Style_113" w:type="paragraph">
    <w:name w:val="Текст сноски Знак1"/>
    <w:basedOn w:val="Style_19"/>
    <w:link w:val="Style_113_ch"/>
    <w:rPr>
      <w:rFonts w:ascii="Times New Roman" w:hAnsi="Times New Roman"/>
      <w:sz w:val="20"/>
    </w:rPr>
  </w:style>
  <w:style w:styleId="Style_113_ch" w:type="character">
    <w:name w:val="Текст сноски Знак1"/>
    <w:basedOn w:val="Style_19_ch"/>
    <w:link w:val="Style_113"/>
    <w:rPr>
      <w:rFonts w:ascii="Times New Roman" w:hAnsi="Times New Roman"/>
      <w:sz w:val="20"/>
    </w:rPr>
  </w:style>
  <w:style w:styleId="Style_114" w:type="paragraph">
    <w:name w:val="toc 10"/>
    <w:next w:val="Style_3"/>
    <w:link w:val="Style_11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14_ch" w:type="character">
    <w:name w:val="toc 10"/>
    <w:link w:val="Style_114"/>
    <w:rPr>
      <w:rFonts w:ascii="XO Thames" w:hAnsi="XO Thames"/>
      <w:sz w:val="28"/>
    </w:rPr>
  </w:style>
  <w:style w:styleId="Style_115" w:type="paragraph">
    <w:name w:val="Title"/>
    <w:basedOn w:val="Style_3"/>
    <w:link w:val="Style_115_ch"/>
    <w:uiPriority w:val="10"/>
    <w:qFormat/>
    <w:pPr>
      <w:ind/>
      <w:jc w:val="center"/>
    </w:pPr>
    <w:rPr>
      <w:b w:val="1"/>
      <w:sz w:val="40"/>
    </w:rPr>
  </w:style>
  <w:style w:styleId="Style_115_ch" w:type="character">
    <w:name w:val="Title"/>
    <w:basedOn w:val="Style_3_ch"/>
    <w:link w:val="Style_115"/>
    <w:rPr>
      <w:b w:val="1"/>
      <w:sz w:val="40"/>
    </w:rPr>
  </w:style>
  <w:style w:styleId="Style_116" w:type="paragraph">
    <w:name w:val="heading 4"/>
    <w:basedOn w:val="Style_3"/>
    <w:next w:val="Style_3"/>
    <w:link w:val="Style_116_ch"/>
    <w:uiPriority w:val="9"/>
    <w:qFormat/>
    <w:pPr>
      <w:keepNext w:val="1"/>
      <w:keepLines w:val="1"/>
      <w:spacing w:before="40"/>
      <w:ind/>
      <w:outlineLvl w:val="3"/>
    </w:pPr>
    <w:rPr>
      <w:rFonts w:asciiTheme="majorAscii" w:hAnsiTheme="majorHAnsi"/>
      <w:i w:val="1"/>
      <w:color w:themeColor="accent1" w:themeShade="BF" w:val="2E75B5"/>
    </w:rPr>
  </w:style>
  <w:style w:styleId="Style_116_ch" w:type="character">
    <w:name w:val="heading 4"/>
    <w:basedOn w:val="Style_3_ch"/>
    <w:link w:val="Style_116"/>
    <w:rPr>
      <w:rFonts w:asciiTheme="majorAscii" w:hAnsiTheme="majorHAnsi"/>
      <w:i w:val="1"/>
      <w:color w:themeColor="accent1" w:themeShade="BF" w:val="2E75B5"/>
    </w:rPr>
  </w:style>
  <w:style w:styleId="Style_117" w:type="paragraph">
    <w:name w:val="footnote reference"/>
    <w:basedOn w:val="Style_19"/>
    <w:link w:val="Style_117_ch"/>
    <w:rPr>
      <w:vertAlign w:val="superscript"/>
    </w:rPr>
  </w:style>
  <w:style w:styleId="Style_117_ch" w:type="character">
    <w:name w:val="footnote reference"/>
    <w:basedOn w:val="Style_19_ch"/>
    <w:link w:val="Style_117"/>
    <w:rPr>
      <w:vertAlign w:val="superscript"/>
    </w:rPr>
  </w:style>
  <w:style w:styleId="Style_7" w:type="paragraph">
    <w:name w:val="ConsPlusNormal"/>
    <w:link w:val="Style_7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118" w:type="paragraph">
    <w:name w:val="heading 2"/>
    <w:basedOn w:val="Style_3"/>
    <w:next w:val="Style_3"/>
    <w:link w:val="Style_118_ch"/>
    <w:uiPriority w:val="9"/>
    <w:qFormat/>
    <w:pPr>
      <w:keepNext w:val="1"/>
      <w:spacing w:line="360" w:lineRule="auto"/>
      <w:ind w:firstLine="0" w:left="180"/>
      <w:outlineLvl w:val="1"/>
    </w:pPr>
    <w:rPr>
      <w:sz w:val="32"/>
    </w:rPr>
  </w:style>
  <w:style w:styleId="Style_118_ch" w:type="character">
    <w:name w:val="heading 2"/>
    <w:basedOn w:val="Style_3_ch"/>
    <w:link w:val="Style_118"/>
    <w:rPr>
      <w:sz w:val="32"/>
    </w:rPr>
  </w:style>
  <w:style w:styleId="Style_119" w:type="paragraph">
    <w:name w:val="pright"/>
    <w:basedOn w:val="Style_3"/>
    <w:link w:val="Style_119_ch"/>
    <w:pPr>
      <w:spacing w:afterAutospacing="on" w:beforeAutospacing="on"/>
      <w:ind/>
    </w:pPr>
    <w:rPr>
      <w:sz w:val="24"/>
    </w:rPr>
  </w:style>
  <w:style w:styleId="Style_119_ch" w:type="character">
    <w:name w:val="pright"/>
    <w:basedOn w:val="Style_3_ch"/>
    <w:link w:val="Style_119"/>
    <w:rPr>
      <w:sz w:val="24"/>
    </w:rPr>
  </w:style>
  <w:style w:styleId="Style_120" w:type="paragraph">
    <w:name w:val="Знак Знак4"/>
    <w:link w:val="Style_120_ch"/>
  </w:style>
  <w:style w:styleId="Style_120_ch" w:type="character">
    <w:name w:val="Знак Знак4"/>
    <w:link w:val="Style_120"/>
  </w:style>
  <w:style w:styleId="Style_121" w:type="paragraph">
    <w:name w:val="Основной текст + Полужирный;Интервал 0 pt"/>
    <w:basedOn w:val="Style_55"/>
    <w:link w:val="Style_121_ch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21_ch" w:type="character">
    <w:name w:val="Основной текст + Полужирный;Интервал 0 pt"/>
    <w:basedOn w:val="Style_55_ch"/>
    <w:link w:val="Style_121"/>
    <w:rPr>
      <w:rFonts w:ascii="Times New Roman" w:hAnsi="Times New Roman"/>
      <w:b w:val="1"/>
      <w:i w:val="0"/>
      <w:smallCaps w:val="0"/>
      <w:strike w:val="0"/>
      <w:color w:val="000000"/>
      <w:spacing w:val="0"/>
      <w:sz w:val="24"/>
      <w:highlight w:val="white"/>
      <w:u w:val="none"/>
    </w:rPr>
  </w:style>
  <w:style w:styleId="Style_122" w:type="paragraph">
    <w:name w:val="heading 6"/>
    <w:basedOn w:val="Style_3"/>
    <w:next w:val="Style_3"/>
    <w:link w:val="Style_122_ch"/>
    <w:uiPriority w:val="9"/>
    <w:qFormat/>
    <w:pPr>
      <w:keepNext w:val="1"/>
      <w:ind/>
      <w:jc w:val="center"/>
      <w:outlineLvl w:val="5"/>
    </w:pPr>
    <w:rPr>
      <w:b w:val="1"/>
      <w:spacing w:val="-6"/>
    </w:rPr>
  </w:style>
  <w:style w:styleId="Style_122_ch" w:type="character">
    <w:name w:val="heading 6"/>
    <w:basedOn w:val="Style_3_ch"/>
    <w:link w:val="Style_122"/>
    <w:rPr>
      <w:b w:val="1"/>
      <w:spacing w:val="-6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23" w:type="table">
    <w:name w:val="Сетка таблицы3"/>
    <w:basedOn w:val="Style_5"/>
    <w:pPr>
      <w:spacing w:after="0" w:line="240" w:lineRule="auto"/>
      <w:ind/>
      <w:jc w:val="both"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Сетка таблицы2"/>
    <w:basedOn w:val="Style_5"/>
    <w:pPr>
      <w:widowControl w:val="0"/>
      <w:spacing w:after="0" w:line="240" w:lineRule="auto"/>
      <w:ind/>
    </w:pPr>
    <w:rPr>
      <w:rFonts w:ascii="Arial Unicode MS" w:hAnsi="Arial Unicode MS"/>
      <w:sz w:val="24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5" w:type="table">
    <w:name w:val="Сетка таблицы1"/>
    <w:basedOn w:val="Style_5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styleId="Style_126" w:type="table">
    <w:name w:val="Сетка таблицы21"/>
    <w:basedOn w:val="Style_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6" Target="numbering.xml" Type="http://schemas.openxmlformats.org/officeDocument/2006/relationships/numbering"/>
  <Relationship Id="rId24" Target="webSettings.xml" Type="http://schemas.openxmlformats.org/officeDocument/2006/relationships/webSettings"/>
  <Relationship Id="rId23" Target="stylesWithEffects.xml" Type="http://schemas.microsoft.com/office/2007/relationships/stylesWithEffects"/>
  <Relationship Id="rId22" Target="styles.xml" Type="http://schemas.openxmlformats.org/officeDocument/2006/relationships/styles"/>
  <Relationship Id="rId20" Target="fontTable.xml" Type="http://schemas.openxmlformats.org/officeDocument/2006/relationships/fontTable"/>
  <Relationship Id="rId19" Target="media/12.wmf" Type="http://schemas.openxmlformats.org/officeDocument/2006/relationships/image"/>
  <Relationship Id="rId13" Target="media/6.png" Type="http://schemas.openxmlformats.org/officeDocument/2006/relationships/image"/>
  <Relationship Id="rId16" Target="media/9.wmf" Type="http://schemas.openxmlformats.org/officeDocument/2006/relationships/image"/>
  <Relationship Id="rId12" Target="media/5.png" Type="http://schemas.openxmlformats.org/officeDocument/2006/relationships/image"/>
  <Relationship Id="rId21" Target="settings.xml" Type="http://schemas.openxmlformats.org/officeDocument/2006/relationships/settings"/>
  <Relationship Id="rId8" Target="media/1.emf" Type="http://schemas.openxmlformats.org/officeDocument/2006/relationships/image"/>
  <Relationship Id="rId11" Target="media/4.png" Type="http://schemas.openxmlformats.org/officeDocument/2006/relationships/image"/>
  <Relationship Id="rId14" Target="media/7.png" Type="http://schemas.openxmlformats.org/officeDocument/2006/relationships/image"/>
  <Relationship Id="rId7" Target="header7.xml" Type="http://schemas.openxmlformats.org/officeDocument/2006/relationships/header"/>
  <Relationship Id="rId10" Target="media/3.png" Type="http://schemas.openxmlformats.org/officeDocument/2006/relationships/image"/>
  <Relationship Id="rId15" Target="media/8.png" Type="http://schemas.openxmlformats.org/officeDocument/2006/relationships/image"/>
  <Relationship Id="rId18" Target="media/11.wmf" Type="http://schemas.openxmlformats.org/officeDocument/2006/relationships/image"/>
  <Relationship Id="rId1" Target="header1.xml" Type="http://schemas.openxmlformats.org/officeDocument/2006/relationships/header"/>
  <Relationship Id="rId9" Target="media/2.wmf" Type="http://schemas.openxmlformats.org/officeDocument/2006/relationships/image"/>
  <Relationship Id="rId6" Target="header6.xml" Type="http://schemas.openxmlformats.org/officeDocument/2006/relationships/header"/>
  <Relationship Id="rId17" Target="media/10.wmf" Type="http://schemas.openxmlformats.org/officeDocument/2006/relationships/image"/>
  <Relationship Id="rId25" Target="theme/theme1.xml" Type="http://schemas.openxmlformats.org/officeDocument/2006/relationships/theme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2" Target="header2.xml" Type="http://schemas.openxmlformats.org/officeDocument/2006/relationships/header"/>
  <Relationship Id="rId3" Target="header3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2021-10-26T13:03:30Z</dcterms:modified>
</cp:coreProperties>
</file>