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71BD" w14:textId="77777777" w:rsidR="00C403F0" w:rsidRDefault="003042CF">
      <w:pPr>
        <w:pStyle w:val="Standard"/>
        <w:jc w:val="center"/>
      </w:pPr>
      <w:r>
        <w:rPr>
          <w:noProof/>
        </w:rPr>
        <w:drawing>
          <wp:inline distT="0" distB="0" distL="0" distR="0" wp14:anchorId="25F84EBC" wp14:editId="41F1461B">
            <wp:extent cx="445768" cy="533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6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4F87" w14:textId="77777777" w:rsidR="00C403F0" w:rsidRDefault="003042CF">
      <w:pPr>
        <w:pStyle w:val="Standard"/>
        <w:ind w:left="-567"/>
        <w:jc w:val="center"/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6"/>
          <w:szCs w:val="36"/>
        </w:rPr>
        <w:t>АДМИНИСТРАЦИЯ</w:t>
      </w:r>
    </w:p>
    <w:p w14:paraId="7439CF39" w14:textId="77777777" w:rsidR="00C403F0" w:rsidRDefault="003042CF">
      <w:pPr>
        <w:pStyle w:val="Standard"/>
        <w:jc w:val="center"/>
      </w:pPr>
      <w:r>
        <w:rPr>
          <w:b/>
          <w:bCs/>
          <w:sz w:val="36"/>
          <w:szCs w:val="36"/>
        </w:rPr>
        <w:t>САНДОВСКОГО МУНИЦИПАЛЬНОГО ОКРУГА</w:t>
      </w:r>
    </w:p>
    <w:p w14:paraId="68CFAE19" w14:textId="77777777" w:rsidR="00C403F0" w:rsidRDefault="003042CF">
      <w:pPr>
        <w:pStyle w:val="Standard"/>
        <w:ind w:left="-567"/>
        <w:jc w:val="center"/>
      </w:pPr>
      <w:r>
        <w:rPr>
          <w:sz w:val="28"/>
          <w:szCs w:val="28"/>
        </w:rPr>
        <w:t>Тверская область</w:t>
      </w:r>
    </w:p>
    <w:p w14:paraId="0256E09C" w14:textId="77777777" w:rsidR="00C403F0" w:rsidRDefault="003042CF">
      <w:pPr>
        <w:pStyle w:val="Standard"/>
        <w:ind w:left="-567"/>
        <w:jc w:val="center"/>
      </w:pPr>
      <w:r>
        <w:rPr>
          <w:b/>
          <w:bCs/>
          <w:sz w:val="36"/>
          <w:szCs w:val="36"/>
        </w:rPr>
        <w:t>ПОСТАНОВЛЕНИЕ</w:t>
      </w:r>
    </w:p>
    <w:p w14:paraId="59F366E2" w14:textId="77777777" w:rsidR="00C403F0" w:rsidRDefault="003042CF">
      <w:pPr>
        <w:pStyle w:val="Standard"/>
        <w:spacing w:line="360" w:lineRule="auto"/>
      </w:pPr>
      <w:r>
        <w:rPr>
          <w:sz w:val="28"/>
          <w:szCs w:val="28"/>
        </w:rPr>
        <w:t>15.10.2021                                         п. Сандово                                                  № 293</w:t>
      </w:r>
    </w:p>
    <w:p w14:paraId="69BEDE5E" w14:textId="77777777" w:rsidR="00C403F0" w:rsidRDefault="003042CF">
      <w:pPr>
        <w:pStyle w:val="Standard"/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spacing w:val="2"/>
          <w:sz w:val="22"/>
          <w:szCs w:val="22"/>
          <w:shd w:val="clear" w:color="auto" w:fill="FFFFFF"/>
        </w:rPr>
        <w:t xml:space="preserve">Об утверждении Порядка и условий </w:t>
      </w:r>
      <w:r>
        <w:rPr>
          <w:spacing w:val="2"/>
          <w:sz w:val="22"/>
          <w:szCs w:val="22"/>
          <w:shd w:val="clear" w:color="auto" w:fill="FFFFFF"/>
        </w:rPr>
        <w:t>предоставления в аренду, включенного в Перечень муниципального имущества, находящегося в собственности Сандовского муниципального округа Тверской области и свободного от прав третьих лиц (за исключением права хозяйственного ведения, права оперативного упра</w:t>
      </w:r>
      <w:r>
        <w:rPr>
          <w:spacing w:val="2"/>
          <w:sz w:val="22"/>
          <w:szCs w:val="22"/>
          <w:shd w:val="clear" w:color="auto" w:fill="FFFFFF"/>
        </w:rPr>
        <w:t>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</w:t>
      </w:r>
      <w:r>
        <w:rPr>
          <w:spacing w:val="2"/>
          <w:sz w:val="22"/>
          <w:szCs w:val="22"/>
          <w:shd w:val="clear" w:color="auto" w:fill="FFFFFF"/>
        </w:rPr>
        <w:t>аструктуру поддержки субъектов малого и среднего предпринимательства, физическим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лицам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, </w:t>
      </w:r>
      <w:r>
        <w:rPr>
          <w:spacing w:val="2"/>
          <w:sz w:val="22"/>
          <w:szCs w:val="22"/>
          <w:shd w:val="clear" w:color="auto" w:fill="FFFFFF"/>
        </w:rPr>
        <w:t>не являющимися индивидуальными предпринимателями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и применяющими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специальный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налоговый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 xml:space="preserve">режим </w:t>
      </w:r>
      <w:r>
        <w:rPr>
          <w:i/>
          <w:iCs/>
          <w:spacing w:val="2"/>
          <w:sz w:val="22"/>
          <w:szCs w:val="22"/>
          <w:shd w:val="clear" w:color="auto" w:fill="FFFFFF"/>
        </w:rPr>
        <w:t>«</w:t>
      </w:r>
      <w:r>
        <w:rPr>
          <w:spacing w:val="2"/>
          <w:sz w:val="22"/>
          <w:szCs w:val="22"/>
          <w:shd w:val="clear" w:color="auto" w:fill="FFFFFF"/>
        </w:rPr>
        <w:t>Налог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на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профессиональный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доход»</w:t>
      </w:r>
    </w:p>
    <w:p w14:paraId="5A65AD10" w14:textId="77777777" w:rsidR="00C403F0" w:rsidRDefault="00C403F0">
      <w:pPr>
        <w:pStyle w:val="Standard"/>
        <w:jc w:val="both"/>
        <w:rPr>
          <w:sz w:val="22"/>
          <w:szCs w:val="22"/>
        </w:rPr>
      </w:pPr>
    </w:p>
    <w:p w14:paraId="09AD34C1" w14:textId="77777777" w:rsidR="00C403F0" w:rsidRDefault="003042CF">
      <w:pPr>
        <w:pStyle w:val="Standard"/>
        <w:jc w:val="both"/>
      </w:pPr>
      <w:r>
        <w:rPr>
          <w:spacing w:val="2"/>
          <w:sz w:val="22"/>
          <w:szCs w:val="22"/>
          <w:shd w:val="clear" w:color="auto" w:fill="FFFFFF"/>
        </w:rPr>
        <w:t xml:space="preserve">   На основании Федеральных законов № 131</w:t>
      </w:r>
      <w:r>
        <w:rPr>
          <w:spacing w:val="2"/>
          <w:sz w:val="22"/>
          <w:szCs w:val="22"/>
          <w:shd w:val="clear" w:color="auto" w:fill="FFFFFF"/>
        </w:rPr>
        <w:t>-ФЗ от 06.10.2003 «Об общих принципах организации местного самоуправления в Российской Федерации», № 135-ФЗ от 26.07.2006 «О защите конкуренции», № 209-ФЗ от 24 июля 2007 «О развитии малого и среднего предпринимательства в Российской Федерации», № 159-ФЗ о</w:t>
      </w:r>
      <w:r>
        <w:rPr>
          <w:spacing w:val="2"/>
          <w:sz w:val="22"/>
          <w:szCs w:val="22"/>
          <w:shd w:val="clear" w:color="auto" w:fill="FFFFFF"/>
        </w:rPr>
        <w:t>т 22.07.2008 «Об особенностях отчуждения недвижимого имущества, находящегося в государственной собственности 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>
        <w:rPr>
          <w:spacing w:val="2"/>
          <w:sz w:val="22"/>
          <w:szCs w:val="22"/>
          <w:shd w:val="clear" w:color="auto" w:fill="FFFFFF"/>
        </w:rPr>
        <w:t>ые акты Российской Федерации»,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</w:t>
      </w:r>
      <w:r>
        <w:rPr>
          <w:spacing w:val="2"/>
          <w:sz w:val="22"/>
          <w:szCs w:val="22"/>
          <w:shd w:val="clear" w:color="auto" w:fill="FFFFFF"/>
        </w:rPr>
        <w:t>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</w:t>
      </w:r>
      <w:r>
        <w:rPr>
          <w:spacing w:val="2"/>
          <w:sz w:val="22"/>
          <w:szCs w:val="22"/>
          <w:shd w:val="clear" w:color="auto" w:fill="FFFFFF"/>
        </w:rPr>
        <w:t xml:space="preserve">в в форме конкурса», руководствуясь Уставом </w:t>
      </w:r>
      <w:r>
        <w:rPr>
          <w:spacing w:val="2"/>
          <w:sz w:val="22"/>
          <w:szCs w:val="22"/>
          <w:shd w:val="clear" w:color="auto" w:fill="FFFFFF"/>
        </w:rPr>
        <w:t>Сандовского</w:t>
      </w:r>
      <w:r>
        <w:rPr>
          <w:sz w:val="22"/>
          <w:szCs w:val="22"/>
        </w:rPr>
        <w:t xml:space="preserve"> муниципального округа Тверской области,  Администрация Сандовского муниципального  округа Тверской области</w:t>
      </w:r>
    </w:p>
    <w:p w14:paraId="54CD7FD7" w14:textId="77777777" w:rsidR="00C403F0" w:rsidRDefault="00C403F0">
      <w:pPr>
        <w:pStyle w:val="Standard"/>
        <w:jc w:val="center"/>
        <w:rPr>
          <w:sz w:val="22"/>
          <w:szCs w:val="22"/>
        </w:rPr>
      </w:pPr>
    </w:p>
    <w:p w14:paraId="6AAE4FFE" w14:textId="77777777" w:rsidR="00C403F0" w:rsidRDefault="003042CF">
      <w:pPr>
        <w:pStyle w:val="Standard"/>
        <w:jc w:val="center"/>
      </w:pPr>
      <w:r>
        <w:rPr>
          <w:sz w:val="22"/>
          <w:szCs w:val="22"/>
        </w:rPr>
        <w:t>ПОСТАНОВЛЯЕТ:</w:t>
      </w:r>
    </w:p>
    <w:p w14:paraId="3C3FAAE6" w14:textId="77777777" w:rsidR="00C403F0" w:rsidRDefault="00C403F0">
      <w:pPr>
        <w:pStyle w:val="Standard"/>
        <w:jc w:val="both"/>
        <w:rPr>
          <w:b/>
          <w:bCs/>
          <w:color w:val="C9211E"/>
          <w:spacing w:val="2"/>
          <w:sz w:val="22"/>
          <w:szCs w:val="22"/>
        </w:rPr>
      </w:pPr>
    </w:p>
    <w:p w14:paraId="718C1B69" w14:textId="77777777" w:rsidR="00C403F0" w:rsidRDefault="003042CF">
      <w:pPr>
        <w:pStyle w:val="Standard"/>
        <w:ind w:firstLine="708"/>
        <w:jc w:val="both"/>
      </w:pPr>
      <w:r>
        <w:rPr>
          <w:spacing w:val="2"/>
          <w:sz w:val="22"/>
          <w:szCs w:val="22"/>
        </w:rPr>
        <w:t xml:space="preserve">1. Утвердить Порядок и </w:t>
      </w:r>
      <w:r>
        <w:rPr>
          <w:spacing w:val="2"/>
          <w:sz w:val="22"/>
          <w:szCs w:val="22"/>
          <w:shd w:val="clear" w:color="auto" w:fill="FFFFFF"/>
        </w:rPr>
        <w:t xml:space="preserve">условия предоставления в аренду, </w:t>
      </w:r>
      <w:r>
        <w:rPr>
          <w:spacing w:val="2"/>
          <w:sz w:val="22"/>
          <w:szCs w:val="22"/>
          <w:shd w:val="clear" w:color="auto" w:fill="FFFFFF"/>
        </w:rPr>
        <w:t>включенного в Перечень муниципального имущества, находящегося в собственности Сандовского</w:t>
      </w:r>
      <w:r>
        <w:rPr>
          <w:sz w:val="22"/>
          <w:szCs w:val="22"/>
        </w:rPr>
        <w:t xml:space="preserve"> муниципального округа Тверской области</w:t>
      </w:r>
      <w:r>
        <w:rPr>
          <w:spacing w:val="2"/>
          <w:sz w:val="22"/>
          <w:szCs w:val="22"/>
          <w:shd w:val="clear" w:color="auto" w:fill="FFFFFF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</w:t>
      </w:r>
      <w:r>
        <w:rPr>
          <w:spacing w:val="2"/>
          <w:sz w:val="22"/>
          <w:szCs w:val="22"/>
          <w:shd w:val="clear" w:color="auto" w:fill="FFFFFF"/>
        </w:rPr>
        <w:t>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</w:t>
      </w:r>
      <w:r>
        <w:rPr>
          <w:spacing w:val="2"/>
          <w:sz w:val="22"/>
          <w:szCs w:val="22"/>
          <w:shd w:val="clear" w:color="auto" w:fill="FFFFFF"/>
        </w:rPr>
        <w:t xml:space="preserve">ектов малого и среднего предпринимательства, </w:t>
      </w:r>
      <w:r>
        <w:rPr>
          <w:spacing w:val="2"/>
          <w:sz w:val="22"/>
          <w:szCs w:val="22"/>
          <w:shd w:val="clear" w:color="auto" w:fill="FFFFFF"/>
        </w:rPr>
        <w:t>физическим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лицам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, </w:t>
      </w:r>
      <w:r>
        <w:rPr>
          <w:spacing w:val="2"/>
          <w:sz w:val="22"/>
          <w:szCs w:val="22"/>
          <w:shd w:val="clear" w:color="auto" w:fill="FFFFFF"/>
        </w:rPr>
        <w:t xml:space="preserve">не </w:t>
      </w:r>
      <w:r>
        <w:rPr>
          <w:spacing w:val="2"/>
          <w:sz w:val="22"/>
          <w:szCs w:val="22"/>
          <w:shd w:val="clear" w:color="auto" w:fill="FFFFFF"/>
        </w:rPr>
        <w:t xml:space="preserve">являющимися </w:t>
      </w:r>
      <w:r>
        <w:rPr>
          <w:spacing w:val="2"/>
          <w:sz w:val="22"/>
          <w:szCs w:val="22"/>
          <w:shd w:val="clear" w:color="auto" w:fill="FFFFFF"/>
        </w:rPr>
        <w:t>индивидуальными предпринимателями</w:t>
      </w:r>
      <w:r>
        <w:rPr>
          <w:spacing w:val="2"/>
          <w:sz w:val="22"/>
          <w:szCs w:val="22"/>
          <w:shd w:val="clear" w:color="auto" w:fill="FFFFFF"/>
        </w:rPr>
        <w:t xml:space="preserve"> и </w:t>
      </w:r>
      <w:r>
        <w:rPr>
          <w:spacing w:val="2"/>
          <w:sz w:val="22"/>
          <w:szCs w:val="22"/>
          <w:shd w:val="clear" w:color="auto" w:fill="FFFFFF"/>
        </w:rPr>
        <w:t>применяющими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специальный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налоговый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 xml:space="preserve">режим </w:t>
      </w:r>
      <w:r>
        <w:rPr>
          <w:i/>
          <w:iCs/>
          <w:spacing w:val="2"/>
          <w:sz w:val="22"/>
          <w:szCs w:val="22"/>
          <w:shd w:val="clear" w:color="auto" w:fill="FFFFFF"/>
        </w:rPr>
        <w:t>«</w:t>
      </w:r>
      <w:r>
        <w:rPr>
          <w:spacing w:val="2"/>
          <w:sz w:val="22"/>
          <w:szCs w:val="22"/>
          <w:shd w:val="clear" w:color="auto" w:fill="FFFFFF"/>
        </w:rPr>
        <w:t>Налог</w:t>
      </w:r>
      <w:r>
        <w:rPr>
          <w:spacing w:val="2"/>
          <w:sz w:val="22"/>
          <w:szCs w:val="22"/>
          <w:shd w:val="clear" w:color="auto" w:fill="FFFFFF"/>
        </w:rPr>
        <w:t xml:space="preserve"> на</w:t>
      </w:r>
      <w:r>
        <w:rPr>
          <w:i/>
          <w:iCs/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профессиональный</w:t>
      </w:r>
      <w:r>
        <w:rPr>
          <w:spacing w:val="2"/>
          <w:sz w:val="22"/>
          <w:szCs w:val="22"/>
          <w:shd w:val="clear" w:color="auto" w:fill="FFFFFF"/>
        </w:rPr>
        <w:t xml:space="preserve"> </w:t>
      </w:r>
      <w:r>
        <w:rPr>
          <w:spacing w:val="2"/>
          <w:sz w:val="22"/>
          <w:szCs w:val="22"/>
          <w:shd w:val="clear" w:color="auto" w:fill="FFFFFF"/>
        </w:rPr>
        <w:t>доход»</w:t>
      </w:r>
      <w:r>
        <w:rPr>
          <w:spacing w:val="2"/>
          <w:sz w:val="22"/>
          <w:szCs w:val="22"/>
        </w:rPr>
        <w:t xml:space="preserve"> (Приложение №1).</w:t>
      </w:r>
    </w:p>
    <w:p w14:paraId="27046D87" w14:textId="77777777" w:rsidR="00C403F0" w:rsidRDefault="00C403F0">
      <w:pPr>
        <w:pStyle w:val="Standard"/>
        <w:ind w:firstLine="708"/>
        <w:jc w:val="both"/>
        <w:rPr>
          <w:color w:val="C9211E"/>
          <w:sz w:val="22"/>
          <w:szCs w:val="22"/>
        </w:rPr>
      </w:pPr>
    </w:p>
    <w:p w14:paraId="6FEA9A8C" w14:textId="77777777" w:rsidR="00C403F0" w:rsidRDefault="003042CF">
      <w:pPr>
        <w:pStyle w:val="Standard"/>
        <w:ind w:firstLine="708"/>
        <w:jc w:val="both"/>
      </w:pPr>
      <w:r>
        <w:rPr>
          <w:spacing w:val="2"/>
          <w:sz w:val="22"/>
          <w:szCs w:val="22"/>
        </w:rPr>
        <w:t xml:space="preserve">2. </w:t>
      </w:r>
      <w:r>
        <w:rPr>
          <w:sz w:val="22"/>
          <w:szCs w:val="22"/>
        </w:rPr>
        <w:t xml:space="preserve">Настоящее Постановление </w:t>
      </w:r>
      <w:r>
        <w:rPr>
          <w:sz w:val="22"/>
          <w:szCs w:val="22"/>
        </w:rPr>
        <w:t xml:space="preserve">опубликовать в газете «Сандовские вести» </w:t>
      </w:r>
      <w:r>
        <w:rPr>
          <w:spacing w:val="2"/>
          <w:sz w:val="22"/>
          <w:szCs w:val="22"/>
        </w:rPr>
        <w:t>и разместить на официальном сайте Сандовского</w:t>
      </w:r>
      <w:r>
        <w:rPr>
          <w:sz w:val="22"/>
          <w:szCs w:val="22"/>
        </w:rPr>
        <w:t xml:space="preserve"> муниципального округа Тверской области</w:t>
      </w:r>
      <w:r>
        <w:rPr>
          <w:spacing w:val="2"/>
          <w:sz w:val="22"/>
          <w:szCs w:val="22"/>
        </w:rPr>
        <w:t xml:space="preserve"> в информационно-телекоммуникационной сети «Интернет».</w:t>
      </w:r>
    </w:p>
    <w:p w14:paraId="1637EA24" w14:textId="77777777" w:rsidR="00C403F0" w:rsidRDefault="003042CF">
      <w:pPr>
        <w:pStyle w:val="Standard"/>
        <w:ind w:firstLine="708"/>
        <w:jc w:val="both"/>
      </w:pPr>
      <w:r>
        <w:rPr>
          <w:spacing w:val="2"/>
          <w:sz w:val="22"/>
          <w:szCs w:val="22"/>
        </w:rPr>
        <w:t>3. Постановление вступает в силу с момента его официального опубликования.</w:t>
      </w:r>
    </w:p>
    <w:p w14:paraId="7A1E3586" w14:textId="77777777" w:rsidR="00C403F0" w:rsidRDefault="00C403F0">
      <w:pPr>
        <w:pStyle w:val="Standard"/>
        <w:ind w:firstLine="708"/>
        <w:jc w:val="both"/>
      </w:pPr>
    </w:p>
    <w:p w14:paraId="73F85CB3" w14:textId="77777777" w:rsidR="00C403F0" w:rsidRDefault="00C403F0">
      <w:pPr>
        <w:pStyle w:val="Standard"/>
      </w:pPr>
    </w:p>
    <w:p w14:paraId="1A092528" w14:textId="77777777" w:rsidR="00C403F0" w:rsidRDefault="003042CF">
      <w:pPr>
        <w:pStyle w:val="Standard"/>
      </w:pPr>
      <w:r>
        <w:t xml:space="preserve">     </w:t>
      </w:r>
    </w:p>
    <w:p w14:paraId="6BE3392F" w14:textId="77777777" w:rsidR="00C403F0" w:rsidRDefault="003042CF">
      <w:pPr>
        <w:pStyle w:val="Standard"/>
      </w:pPr>
      <w:r>
        <w:rPr>
          <w:sz w:val="28"/>
          <w:szCs w:val="28"/>
        </w:rPr>
        <w:t xml:space="preserve">Глава Сандовского муниципального округа                                           </w:t>
      </w:r>
      <w:proofErr w:type="spellStart"/>
      <w:r>
        <w:rPr>
          <w:sz w:val="28"/>
          <w:szCs w:val="28"/>
        </w:rPr>
        <w:t>О.Н.Грязнов</w:t>
      </w:r>
      <w:proofErr w:type="spellEnd"/>
      <w:r>
        <w:rPr>
          <w:sz w:val="28"/>
          <w:szCs w:val="28"/>
        </w:rPr>
        <w:t xml:space="preserve">                                  </w:t>
      </w:r>
    </w:p>
    <w:p w14:paraId="0715AF1F" w14:textId="77777777" w:rsidR="00C403F0" w:rsidRDefault="00C403F0">
      <w:pPr>
        <w:pStyle w:val="Standard"/>
        <w:rPr>
          <w:sz w:val="28"/>
          <w:szCs w:val="28"/>
        </w:rPr>
      </w:pPr>
    </w:p>
    <w:p w14:paraId="65EBF33A" w14:textId="77777777" w:rsidR="00C403F0" w:rsidRDefault="00C403F0">
      <w:pPr>
        <w:pStyle w:val="Standard"/>
        <w:rPr>
          <w:color w:val="C9211E"/>
        </w:rPr>
      </w:pPr>
    </w:p>
    <w:p w14:paraId="27DEF667" w14:textId="77777777" w:rsidR="00C403F0" w:rsidRDefault="00C403F0">
      <w:pPr>
        <w:pStyle w:val="Standard"/>
        <w:rPr>
          <w:color w:val="C9211E"/>
        </w:rPr>
      </w:pPr>
    </w:p>
    <w:p w14:paraId="2F9F8A56" w14:textId="77777777" w:rsidR="00C403F0" w:rsidRDefault="003042CF">
      <w:pPr>
        <w:pStyle w:val="Standard"/>
        <w:jc w:val="right"/>
      </w:pPr>
      <w:r>
        <w:rPr>
          <w:sz w:val="22"/>
          <w:szCs w:val="22"/>
        </w:rPr>
        <w:t>Приложение №1</w:t>
      </w:r>
    </w:p>
    <w:p w14:paraId="168AD292" w14:textId="77777777" w:rsidR="00C403F0" w:rsidRDefault="003042CF">
      <w:pPr>
        <w:pStyle w:val="Standard"/>
        <w:jc w:val="right"/>
      </w:pPr>
      <w:r>
        <w:rPr>
          <w:sz w:val="22"/>
          <w:szCs w:val="22"/>
        </w:rPr>
        <w:t xml:space="preserve">к постановлению Администрации  </w:t>
      </w:r>
    </w:p>
    <w:p w14:paraId="66BCEFE5" w14:textId="77777777" w:rsidR="00C403F0" w:rsidRDefault="003042CF">
      <w:pPr>
        <w:pStyle w:val="Standard"/>
        <w:jc w:val="right"/>
      </w:pPr>
      <w:r>
        <w:rPr>
          <w:sz w:val="22"/>
          <w:szCs w:val="22"/>
        </w:rPr>
        <w:t xml:space="preserve">Сандовского </w:t>
      </w:r>
      <w:r>
        <w:rPr>
          <w:sz w:val="22"/>
          <w:szCs w:val="22"/>
        </w:rPr>
        <w:t>муниципального округа</w:t>
      </w:r>
    </w:p>
    <w:p w14:paraId="794C219E" w14:textId="77777777" w:rsidR="00C403F0" w:rsidRDefault="003042CF">
      <w:pPr>
        <w:pStyle w:val="Standard"/>
        <w:jc w:val="right"/>
      </w:pPr>
      <w:r>
        <w:rPr>
          <w:sz w:val="22"/>
          <w:szCs w:val="22"/>
        </w:rPr>
        <w:t xml:space="preserve">Тверской области </w:t>
      </w: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15.10.2021г. № 293</w:t>
      </w:r>
    </w:p>
    <w:p w14:paraId="78B2AD25" w14:textId="77777777" w:rsidR="00C403F0" w:rsidRDefault="00C403F0">
      <w:pPr>
        <w:pStyle w:val="Standard"/>
        <w:jc w:val="right"/>
        <w:rPr>
          <w:rFonts w:ascii="Arial" w:eastAsia="Arial" w:hAnsi="Arial" w:cs="Arial"/>
        </w:rPr>
      </w:pPr>
    </w:p>
    <w:p w14:paraId="79A9634B" w14:textId="77777777" w:rsidR="00C403F0" w:rsidRDefault="003042CF">
      <w:pPr>
        <w:pStyle w:val="1"/>
      </w:pPr>
      <w:r>
        <w:t>ПОРЯДОК</w:t>
      </w:r>
    </w:p>
    <w:p w14:paraId="72532203" w14:textId="77777777" w:rsidR="00C403F0" w:rsidRDefault="003042CF">
      <w:pPr>
        <w:pStyle w:val="Standard"/>
        <w:jc w:val="center"/>
      </w:pPr>
      <w:r>
        <w:rPr>
          <w:spacing w:val="2"/>
          <w:shd w:val="clear" w:color="auto" w:fill="FFFFFF"/>
        </w:rPr>
        <w:t xml:space="preserve"> предоставления в аренду, включенного в Перечень муниципального имущества, находящегося в собственности Сандовского </w:t>
      </w:r>
      <w:r>
        <w:t>муниципального округа Тверской области</w:t>
      </w:r>
      <w:r>
        <w:rPr>
          <w:spacing w:val="2"/>
          <w:shd w:val="clear" w:color="auto" w:fill="FFFFFF"/>
        </w:rPr>
        <w:t xml:space="preserve"> и свободного от прав третьих лиц (за исключением права </w:t>
      </w:r>
      <w:r>
        <w:rPr>
          <w:spacing w:val="2"/>
          <w:shd w:val="clear" w:color="auto" w:fill="FFFFFF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</w:t>
      </w:r>
      <w:r>
        <w:rPr>
          <w:spacing w:val="2"/>
          <w:shd w:val="clear" w:color="auto" w:fill="FFFFFF"/>
        </w:rPr>
        <w:t xml:space="preserve">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spacing w:val="2"/>
          <w:shd w:val="clear" w:color="auto" w:fill="FFFFFF"/>
        </w:rPr>
        <w:t>физическим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лицам</w:t>
      </w:r>
      <w:r>
        <w:rPr>
          <w:i/>
          <w:iCs/>
          <w:spacing w:val="2"/>
          <w:shd w:val="clear" w:color="auto" w:fill="FFFFFF"/>
        </w:rPr>
        <w:t xml:space="preserve">, </w:t>
      </w:r>
      <w:r>
        <w:rPr>
          <w:spacing w:val="2"/>
          <w:shd w:val="clear" w:color="auto" w:fill="FFFFFF"/>
        </w:rPr>
        <w:t xml:space="preserve">не </w:t>
      </w:r>
      <w:r>
        <w:rPr>
          <w:spacing w:val="2"/>
          <w:shd w:val="clear" w:color="auto" w:fill="FFFFFF"/>
        </w:rPr>
        <w:t xml:space="preserve">являющимися </w:t>
      </w:r>
      <w:r>
        <w:rPr>
          <w:spacing w:val="2"/>
          <w:shd w:val="clear" w:color="auto" w:fill="FFFFFF"/>
        </w:rPr>
        <w:t>индивидуальными предпринимателями</w:t>
      </w:r>
      <w:r>
        <w:rPr>
          <w:spacing w:val="2"/>
          <w:shd w:val="clear" w:color="auto" w:fill="FFFFFF"/>
        </w:rPr>
        <w:t xml:space="preserve"> и </w:t>
      </w:r>
      <w:r>
        <w:rPr>
          <w:spacing w:val="2"/>
          <w:shd w:val="clear" w:color="auto" w:fill="FFFFFF"/>
        </w:rPr>
        <w:t>применяющими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специальный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налоговый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режим </w:t>
      </w:r>
      <w:r>
        <w:rPr>
          <w:i/>
          <w:iCs/>
          <w:spacing w:val="2"/>
          <w:shd w:val="clear" w:color="auto" w:fill="FFFFFF"/>
        </w:rPr>
        <w:t>«</w:t>
      </w:r>
      <w:r>
        <w:rPr>
          <w:spacing w:val="2"/>
          <w:shd w:val="clear" w:color="auto" w:fill="FFFFFF"/>
        </w:rPr>
        <w:t>Налог</w:t>
      </w:r>
      <w:r>
        <w:rPr>
          <w:spacing w:val="2"/>
          <w:shd w:val="clear" w:color="auto" w:fill="FFFFFF"/>
        </w:rPr>
        <w:t xml:space="preserve"> на</w:t>
      </w:r>
      <w:r>
        <w:rPr>
          <w:i/>
          <w:iCs/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профессиональный</w:t>
      </w:r>
      <w:r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до</w:t>
      </w:r>
      <w:r>
        <w:rPr>
          <w:spacing w:val="2"/>
          <w:shd w:val="clear" w:color="auto" w:fill="FFFFFF"/>
        </w:rPr>
        <w:t>ход»</w:t>
      </w:r>
    </w:p>
    <w:p w14:paraId="7A4CD156" w14:textId="77777777" w:rsidR="00C403F0" w:rsidRDefault="00C403F0">
      <w:pPr>
        <w:pStyle w:val="Standard"/>
        <w:jc w:val="both"/>
        <w:rPr>
          <w:b/>
          <w:bCs/>
        </w:rPr>
      </w:pPr>
    </w:p>
    <w:p w14:paraId="7007C102" w14:textId="77777777" w:rsidR="00C403F0" w:rsidRDefault="003042CF">
      <w:pPr>
        <w:pStyle w:val="s3"/>
        <w:numPr>
          <w:ilvl w:val="0"/>
          <w:numId w:val="4"/>
        </w:numPr>
        <w:tabs>
          <w:tab w:val="left" w:pos="0"/>
        </w:tabs>
        <w:spacing w:before="0" w:after="0"/>
        <w:jc w:val="center"/>
      </w:pPr>
      <w:r>
        <w:t>Общие положения</w:t>
      </w:r>
    </w:p>
    <w:p w14:paraId="748451CD" w14:textId="77777777" w:rsidR="00C403F0" w:rsidRDefault="00C403F0">
      <w:pPr>
        <w:pStyle w:val="s3"/>
        <w:spacing w:before="0" w:after="0"/>
      </w:pPr>
    </w:p>
    <w:p w14:paraId="13430ADB" w14:textId="77777777" w:rsidR="00C403F0" w:rsidRDefault="003042CF">
      <w:pPr>
        <w:pStyle w:val="ConsPlusTitle"/>
        <w:ind w:firstLine="709"/>
        <w:jc w:val="both"/>
      </w:pPr>
      <w:r>
        <w:rPr>
          <w:b w:val="0"/>
          <w:bCs w:val="0"/>
          <w:sz w:val="24"/>
          <w:szCs w:val="24"/>
        </w:rPr>
        <w:t>1.1. Настоящие положения и условия разработаны 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 и о</w:t>
      </w:r>
      <w:r>
        <w:rPr>
          <w:b w:val="0"/>
          <w:bCs w:val="0"/>
          <w:sz w:val="24"/>
          <w:szCs w:val="24"/>
        </w:rPr>
        <w:t xml:space="preserve">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имущества, находящегося в собственности </w:t>
      </w:r>
      <w:r>
        <w:rPr>
          <w:b w:val="0"/>
          <w:bCs w:val="0"/>
          <w:spacing w:val="2"/>
          <w:sz w:val="24"/>
          <w:szCs w:val="24"/>
        </w:rPr>
        <w:t>Сандовского</w:t>
      </w:r>
      <w:r>
        <w:rPr>
          <w:spacing w:val="2"/>
          <w:sz w:val="24"/>
          <w:szCs w:val="24"/>
        </w:rPr>
        <w:t xml:space="preserve"> муниципального округа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(далее — муниципальное имущество), предназначенного для передачи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</w:t>
      </w:r>
      <w:r>
        <w:rPr>
          <w:b w:val="0"/>
          <w:bCs w:val="0"/>
          <w:sz w:val="24"/>
          <w:szCs w:val="24"/>
        </w:rPr>
        <w:t>нимательства и физическим лицам не являющимися индивидуальными предпринимателями, применяющим специальный налоговый режим «</w:t>
      </w:r>
      <w:r>
        <w:rPr>
          <w:sz w:val="24"/>
          <w:szCs w:val="24"/>
        </w:rPr>
        <w:t>Налог на профессиональный доход</w:t>
      </w:r>
      <w:r>
        <w:rPr>
          <w:b w:val="0"/>
          <w:bCs w:val="0"/>
          <w:sz w:val="24"/>
          <w:szCs w:val="24"/>
        </w:rPr>
        <w:t>».</w:t>
      </w:r>
    </w:p>
    <w:p w14:paraId="0E041DE5" w14:textId="77777777" w:rsidR="00C403F0" w:rsidRDefault="003042CF">
      <w:pPr>
        <w:pStyle w:val="ConsPlusTitle"/>
        <w:ind w:firstLine="709"/>
        <w:jc w:val="both"/>
      </w:pPr>
      <w:r>
        <w:rPr>
          <w:b w:val="0"/>
          <w:bCs w:val="0"/>
          <w:sz w:val="24"/>
          <w:szCs w:val="24"/>
        </w:rPr>
        <w:t xml:space="preserve">1.2. Арендодателем муниципального имущества казны </w:t>
      </w:r>
      <w:r>
        <w:rPr>
          <w:b w:val="0"/>
          <w:bCs w:val="0"/>
          <w:spacing w:val="2"/>
          <w:sz w:val="24"/>
          <w:szCs w:val="24"/>
        </w:rPr>
        <w:t>Сандовского</w:t>
      </w:r>
      <w:r>
        <w:rPr>
          <w:spacing w:val="2"/>
          <w:sz w:val="24"/>
          <w:szCs w:val="24"/>
        </w:rPr>
        <w:t xml:space="preserve"> муниципального округа </w:t>
      </w:r>
      <w:r>
        <w:rPr>
          <w:spacing w:val="2"/>
          <w:sz w:val="24"/>
          <w:szCs w:val="24"/>
          <w:shd w:val="clear" w:color="auto" w:fill="FFFFFF"/>
        </w:rPr>
        <w:t>и</w:t>
      </w:r>
      <w:r>
        <w:rPr>
          <w:b w:val="0"/>
          <w:bCs w:val="0"/>
          <w:sz w:val="24"/>
          <w:szCs w:val="24"/>
        </w:rPr>
        <w:t xml:space="preserve">, включенного </w:t>
      </w:r>
      <w:r>
        <w:rPr>
          <w:b w:val="0"/>
          <w:bCs w:val="0"/>
          <w:sz w:val="24"/>
          <w:szCs w:val="24"/>
        </w:rPr>
        <w:t xml:space="preserve">в Перечень муниципального имущества </w:t>
      </w:r>
      <w:r>
        <w:rPr>
          <w:b w:val="0"/>
          <w:bCs w:val="0"/>
          <w:spacing w:val="2"/>
          <w:sz w:val="24"/>
          <w:szCs w:val="24"/>
        </w:rPr>
        <w:t>Сандовского</w:t>
      </w:r>
      <w:r>
        <w:rPr>
          <w:spacing w:val="2"/>
          <w:sz w:val="24"/>
          <w:szCs w:val="24"/>
        </w:rPr>
        <w:t xml:space="preserve"> муниципального округа</w:t>
      </w:r>
      <w:r>
        <w:rPr>
          <w:b w:val="0"/>
          <w:bCs w:val="0"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 w:val="0"/>
          <w:bCs w:val="0"/>
          <w:sz w:val="24"/>
          <w:szCs w:val="24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Федерации» (далее – Перечень), является Администрация </w:t>
      </w:r>
      <w:r>
        <w:rPr>
          <w:b w:val="0"/>
          <w:bCs w:val="0"/>
          <w:spacing w:val="2"/>
          <w:sz w:val="24"/>
          <w:szCs w:val="24"/>
        </w:rPr>
        <w:t>Сандовского</w:t>
      </w:r>
      <w:r>
        <w:rPr>
          <w:spacing w:val="2"/>
          <w:sz w:val="24"/>
          <w:szCs w:val="24"/>
        </w:rPr>
        <w:t xml:space="preserve"> муниципального округа (далее – Администрация)</w:t>
      </w:r>
      <w:r>
        <w:rPr>
          <w:b w:val="0"/>
          <w:bCs w:val="0"/>
          <w:sz w:val="24"/>
          <w:szCs w:val="24"/>
        </w:rPr>
        <w:t>.</w:t>
      </w:r>
    </w:p>
    <w:p w14:paraId="4EFBA5B8" w14:textId="77777777" w:rsidR="00C403F0" w:rsidRDefault="003042CF">
      <w:pPr>
        <w:pStyle w:val="s1"/>
        <w:spacing w:before="0" w:after="0"/>
        <w:ind w:firstLine="709"/>
      </w:pPr>
      <w:r>
        <w:t>Арендодателем включенног</w:t>
      </w:r>
      <w:r>
        <w:t>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хозяйственного ведения</w:t>
      </w:r>
      <w:r>
        <w:t xml:space="preserve"> или оперативного управления (муниципальные предприятия или муниципальные учреждения).</w:t>
      </w:r>
    </w:p>
    <w:p w14:paraId="27116148" w14:textId="77777777" w:rsidR="00C403F0" w:rsidRDefault="003042CF">
      <w:pPr>
        <w:pStyle w:val="s1"/>
        <w:spacing w:before="0" w:after="0"/>
        <w:ind w:firstLine="709"/>
      </w:pPr>
      <w:r>
        <w:t>1.3. Основными принципами предоставления в аренду субъектам малого и среднего предпринимательства, организациям, образующим инфраструктуру поддержки субъектов малого и с</w:t>
      </w:r>
      <w:r>
        <w:t>реднего предпринимательства (далее - субъекты МСП) и физическим лицам</w:t>
      </w:r>
      <w:r>
        <w:t xml:space="preserve"> не являющимися индивидуальными предпринимателями</w:t>
      </w:r>
      <w:r>
        <w:t>, применяющим специальный налоговый режим «</w:t>
      </w:r>
      <w:r>
        <w:t>Налог на профессиональный доход</w:t>
      </w:r>
      <w:r>
        <w:t>» (далее - физические лица, применяющие НПД), объектов муниципал</w:t>
      </w:r>
      <w:r>
        <w:t>ьного имущества, включенных в Перечень, являются:</w:t>
      </w:r>
    </w:p>
    <w:p w14:paraId="60CDCE09" w14:textId="77777777" w:rsidR="00C403F0" w:rsidRDefault="003042CF">
      <w:pPr>
        <w:pStyle w:val="s1"/>
        <w:spacing w:before="0" w:after="0"/>
        <w:ind w:firstLine="709"/>
      </w:pPr>
      <w:r>
        <w:t>1) заявительный порядок обращения;</w:t>
      </w:r>
    </w:p>
    <w:p w14:paraId="52662907" w14:textId="77777777" w:rsidR="00C403F0" w:rsidRDefault="003042CF">
      <w:pPr>
        <w:pStyle w:val="s1"/>
        <w:spacing w:before="0" w:after="0"/>
        <w:ind w:firstLine="709"/>
      </w:pPr>
      <w:r>
        <w:t>2) доступность инфраструктуры поддержки субъектов МСП для всех субъектов МСП, а также физических лиц, применяющих НПД;</w:t>
      </w:r>
    </w:p>
    <w:p w14:paraId="3440D1C0" w14:textId="77777777" w:rsidR="00C403F0" w:rsidRDefault="003042CF">
      <w:pPr>
        <w:pStyle w:val="s1"/>
        <w:spacing w:before="0" w:after="0"/>
        <w:ind w:firstLine="709"/>
      </w:pPr>
      <w:r>
        <w:t>3) равный доступ субъектов МСП, а также физических л</w:t>
      </w:r>
      <w:r>
        <w:t xml:space="preserve">иц, применяющих НПД, </w:t>
      </w:r>
      <w:r>
        <w:lastRenderedPageBreak/>
        <w:t>соответствующих критериям, предусмотренным муниципальной программой развития субъектов МСП к участию в соответствующей программе;</w:t>
      </w:r>
    </w:p>
    <w:p w14:paraId="35BB9548" w14:textId="77777777" w:rsidR="00C403F0" w:rsidRDefault="003042CF">
      <w:pPr>
        <w:pStyle w:val="s1"/>
        <w:spacing w:before="0" w:after="0"/>
        <w:ind w:firstLine="709"/>
      </w:pPr>
      <w:r>
        <w:t xml:space="preserve">4) оказание поддержки с соблюдением требований, установленных Федеральным законом от 26.07.2006 № 135-ФЗ </w:t>
      </w:r>
      <w:r>
        <w:t>«О защите конкуренции» и настоящим Положением;</w:t>
      </w:r>
    </w:p>
    <w:p w14:paraId="785ABF86" w14:textId="77777777" w:rsidR="00C403F0" w:rsidRDefault="003042CF">
      <w:pPr>
        <w:pStyle w:val="s1"/>
        <w:spacing w:before="0" w:after="0"/>
        <w:ind w:firstLine="709"/>
      </w:pPr>
      <w:r>
        <w:t>5) открытость процедур оказания поддержки.</w:t>
      </w:r>
    </w:p>
    <w:p w14:paraId="4C7265C0" w14:textId="77777777" w:rsidR="00C403F0" w:rsidRDefault="003042CF">
      <w:pPr>
        <w:pStyle w:val="s1"/>
        <w:spacing w:before="0" w:after="0"/>
        <w:ind w:firstLine="709"/>
      </w:pPr>
      <w:r>
        <w:t>1.4. Право на приобретение в аренду муниципального имущества, включенного в Перечень, имеют субъекты МСП и физические лица, применяющие НПД, отвечающие требованиям, у</w:t>
      </w:r>
      <w:r>
        <w:t>становленным Федеральным законом от 24.07.2007 № 209-ФЗ «О развитии малого и среднего предпринимательства в Российской Федерации».</w:t>
      </w:r>
    </w:p>
    <w:p w14:paraId="5BB64A25" w14:textId="77777777" w:rsidR="00C403F0" w:rsidRDefault="003042CF">
      <w:pPr>
        <w:pStyle w:val="s1"/>
        <w:spacing w:before="0" w:after="0"/>
        <w:ind w:firstLine="709"/>
      </w:pPr>
      <w:r>
        <w:t>1.5. Имущественная поддержка оказывается субъектам МСП и физическим лицам, применяющим НПД, при соблюдении следующих условий:</w:t>
      </w:r>
    </w:p>
    <w:p w14:paraId="7B474DA5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отсутствия у субъекта МСП задолженности по налоговым и иным обязательным платежам, в том числе по сборам, страховым взносам, пеням, штрафам, процентам в бюджет Администрации, на 01-е число месяца, предшествующего месяцу подачи заявления;</w:t>
      </w:r>
    </w:p>
    <w:p w14:paraId="797ABBD5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субъект МСП -</w:t>
      </w:r>
      <w:r>
        <w:t xml:space="preserve"> юридическое лицо не должен находиться в процессе реорганизации, ликвидации, банкротства;</w:t>
      </w:r>
    </w:p>
    <w:p w14:paraId="7484D52F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 xml:space="preserve">- субъект МСП - физическое лицо не должен находиться в стадии банкротства, не должен прекратить деятельность в качестве индивидуального </w:t>
      </w:r>
      <w:r>
        <w:t>предпринимателя;</w:t>
      </w:r>
    </w:p>
    <w:p w14:paraId="26F36130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физическое лицо, применяющее НПД, не должно находиться в стадии банкротства;</w:t>
      </w:r>
    </w:p>
    <w:p w14:paraId="61E444AE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 xml:space="preserve">- субъект МСП или физическое лицо, применяющее НПД, не осуществляет деятельность, указанную в части 3 статьи 14 Федерального закона от 24.07.2007 № 209-ФЗ «О </w:t>
      </w:r>
      <w:r>
        <w:t>развитии малого и среднего предпринимательства в Российской Федерации»;</w:t>
      </w:r>
    </w:p>
    <w:p w14:paraId="0D2BA3AD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отсутствие оснований для отказа в предоставлении имущественной поддержки, указанных в части 5 статьи 14 Федерального закона от 24.07.2007 № 209-ФЗ «О развитии малого и среднего предп</w:t>
      </w:r>
      <w:r>
        <w:t>ринимательства в Российской Федерации».</w:t>
      </w:r>
    </w:p>
    <w:p w14:paraId="5E32DCDE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1.6. В соответствии с </w:t>
      </w:r>
      <w:hyperlink r:id="rId8" w:history="1">
        <w:r>
          <w:rPr>
            <w:u w:val="single" w:color="000080"/>
          </w:rPr>
          <w:t>пунктом 3 статьи 14</w:t>
        </w:r>
      </w:hyperlink>
      <w:r>
        <w:t> Федерального закона от 24.07.2007 № 209-ФЗ «О развитии малого и среднего предпринимательства в Росс</w:t>
      </w:r>
      <w:r>
        <w:t>ийской Федерации» аренда муниципального имущества, включенного в Перечень, не может предоставляться следующим субъектам МСП:</w:t>
      </w:r>
    </w:p>
    <w:p w14:paraId="60501341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являющимся кредитными организациями, страховыми организациями (за исключением потребительских кооперативов), инвестиционными фонд</w:t>
      </w:r>
      <w:r>
        <w:t>ами, негосударственными пенсионными фондами, профессиональными участниками рынка ценных бумаг, ломбардами;</w:t>
      </w:r>
    </w:p>
    <w:p w14:paraId="7AFF7FF3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являющимся участниками соглашений о разделе продукции;</w:t>
      </w:r>
    </w:p>
    <w:p w14:paraId="36DC773A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осуществляющим предпринимательскую деятельность в сфере игорного бизнеса;</w:t>
      </w:r>
    </w:p>
    <w:p w14:paraId="42D6BFEA" w14:textId="77777777" w:rsidR="00C403F0" w:rsidRDefault="003042CF">
      <w:pPr>
        <w:pStyle w:val="s1"/>
        <w:tabs>
          <w:tab w:val="left" w:pos="0"/>
        </w:tabs>
        <w:spacing w:before="0" w:after="0"/>
        <w:ind w:firstLine="709"/>
      </w:pPr>
      <w:r>
        <w:t>- являющимся в п</w:t>
      </w:r>
      <w:r>
        <w:t>орядке, установленном </w:t>
      </w:r>
      <w:hyperlink r:id="rId9" w:history="1">
        <w:r>
          <w:rPr>
            <w:u w:val="single" w:color="000080"/>
          </w:rPr>
          <w:t>законодательством</w:t>
        </w:r>
      </w:hyperlink>
      <w: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</w:t>
      </w:r>
      <w:r>
        <w:t>еждународными договорами Российской Федерации.</w:t>
      </w:r>
    </w:p>
    <w:p w14:paraId="438D57AA" w14:textId="77777777" w:rsidR="00C403F0" w:rsidRDefault="003042CF">
      <w:pPr>
        <w:pStyle w:val="s1"/>
        <w:spacing w:before="0" w:after="0"/>
        <w:ind w:firstLine="709"/>
      </w:pPr>
      <w:r>
        <w:t>1.7. Заключение договоров аренды муниципального имущества, включенного в перечень, осуществляется:</w:t>
      </w:r>
    </w:p>
    <w:p w14:paraId="2068DE90" w14:textId="77777777" w:rsidR="00C403F0" w:rsidRDefault="003042CF">
      <w:pPr>
        <w:pStyle w:val="s1"/>
        <w:spacing w:before="0" w:after="0"/>
        <w:ind w:firstLine="709"/>
      </w:pPr>
      <w:r>
        <w:t xml:space="preserve">1.7.1. </w:t>
      </w:r>
      <w:r>
        <w:t xml:space="preserve">по результатам торгов (конкурса, аукциона) на право заключения договора аренды с субъектом МСП, </w:t>
      </w:r>
      <w:r>
        <w:t>физичес</w:t>
      </w:r>
      <w:r>
        <w:t>ким лицом, применяющим НПД</w:t>
      </w:r>
      <w:r>
        <w:t>, в порядке, установленном Приказом Федеральной антимонопольной службы Российской Федерации от 10.02.2010 года №67 «О порядке проведения конкурсов или аукционов на право заключения договоров аренды, договоров безвозмездного пользо</w:t>
      </w:r>
      <w:r>
        <w:t>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</w:t>
      </w:r>
      <w:r>
        <w:t>ых договоров может осуществляться путем проведения торгов в форме конкурса» (далее - Приказ).</w:t>
      </w:r>
    </w:p>
    <w:p w14:paraId="722F10ED" w14:textId="77777777" w:rsidR="00C403F0" w:rsidRDefault="003042CF">
      <w:pPr>
        <w:pStyle w:val="Standarduser"/>
        <w:ind w:firstLine="709"/>
        <w:jc w:val="both"/>
      </w:pPr>
      <w:r>
        <w:t xml:space="preserve">1.7.2. </w:t>
      </w:r>
      <w:r>
        <w:t>без проведения торгов по основаниям, установленным частями 1 и 9 статьей 17.1 Федерального закона от 26 июля 2006 г. № 135-ФЗ «О защите конкуренции», в том</w:t>
      </w:r>
      <w:r>
        <w:t xml:space="preserve"> числе:</w:t>
      </w:r>
    </w:p>
    <w:p w14:paraId="12A95367" w14:textId="77777777" w:rsidR="00C403F0" w:rsidRDefault="003042CF">
      <w:pPr>
        <w:pStyle w:val="Standarduser"/>
        <w:ind w:firstLine="709"/>
        <w:jc w:val="both"/>
      </w:pPr>
      <w: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субъектам малого и среднего </w:t>
      </w:r>
      <w:r>
        <w:lastRenderedPageBreak/>
        <w:t>предприним</w:t>
      </w:r>
      <w:r>
        <w:t>ательства и организациям, образующим инфраструктуру поддержки субъектов малого и среднего предпринимательства;</w:t>
      </w:r>
    </w:p>
    <w:p w14:paraId="04F16146" w14:textId="77777777" w:rsidR="00C403F0" w:rsidRDefault="003042CF">
      <w:pPr>
        <w:pStyle w:val="s3"/>
        <w:spacing w:before="0" w:after="0"/>
        <w:ind w:firstLine="709"/>
      </w:pPr>
      <w:r>
        <w:t>б) с предварительного согласия антимонопольного органа в соответствии с частью 1 статьи 19 Федерального закона от 26 июля 2006 г. № 135-ФЗ «О защ</w:t>
      </w:r>
      <w:r>
        <w:t>ите конкуренции».</w:t>
      </w:r>
    </w:p>
    <w:p w14:paraId="3B2D7F84" w14:textId="77777777" w:rsidR="00C403F0" w:rsidRDefault="00C403F0">
      <w:pPr>
        <w:pStyle w:val="Standard"/>
        <w:ind w:firstLine="540"/>
        <w:jc w:val="both"/>
      </w:pPr>
    </w:p>
    <w:p w14:paraId="5B81B08F" w14:textId="77777777" w:rsidR="00C403F0" w:rsidRDefault="003042CF">
      <w:pPr>
        <w:pStyle w:val="s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</w:pPr>
      <w:r>
        <w:t>Порядок предоставления муниципального имущества, включенного в Перечень, в аренду по результатам торгов (конкурса, аукциона)</w:t>
      </w:r>
    </w:p>
    <w:p w14:paraId="195F5457" w14:textId="77777777" w:rsidR="00C403F0" w:rsidRDefault="00C403F0">
      <w:pPr>
        <w:pStyle w:val="a6"/>
        <w:ind w:firstLine="708"/>
        <w:jc w:val="both"/>
      </w:pPr>
    </w:p>
    <w:p w14:paraId="793340C7" w14:textId="77777777" w:rsidR="00C403F0" w:rsidRDefault="003042CF">
      <w:pPr>
        <w:pStyle w:val="a6"/>
        <w:ind w:firstLine="708"/>
        <w:jc w:val="both"/>
      </w:pPr>
      <w:r>
        <w:t xml:space="preserve">2.1. </w:t>
      </w:r>
      <w:r>
        <w:t>Проведение торгов на право заключения договоров аренды муниципального имущества, осуществляется единой ко</w:t>
      </w:r>
      <w:r>
        <w:t>миссией по проведению конкурсов или аукционов на право заключения договоров в отношении муниципального имущества.</w:t>
      </w:r>
    </w:p>
    <w:p w14:paraId="3E4914D2" w14:textId="77777777" w:rsidR="00C403F0" w:rsidRDefault="003042CF">
      <w:pPr>
        <w:pStyle w:val="a6"/>
        <w:ind w:firstLine="708"/>
        <w:jc w:val="both"/>
      </w:pPr>
      <w:r>
        <w:t xml:space="preserve">2.2. </w:t>
      </w:r>
      <w:r>
        <w:t>Рассмотрение заявлений о предоставлении в аренду муниципального имущества, принятие решений о заключении договора аренды без проведения т</w:t>
      </w:r>
      <w:r>
        <w:t>оргов, а также принятие решения об организации торгов осуществляется комиссией по оказанию имущественной поддержки субъектам МСП и физическим лицам, применяющим НПД (далее Комиссия).</w:t>
      </w:r>
    </w:p>
    <w:p w14:paraId="14B07FF4" w14:textId="77777777" w:rsidR="00C403F0" w:rsidRDefault="003042CF">
      <w:pPr>
        <w:pStyle w:val="a6"/>
        <w:ind w:firstLine="708"/>
        <w:jc w:val="both"/>
      </w:pPr>
      <w:r>
        <w:t xml:space="preserve">2.1. </w:t>
      </w:r>
      <w:r>
        <w:t xml:space="preserve">Право заключить договор аренды имущества на торгах в случае, </w:t>
      </w:r>
      <w:r>
        <w:t>указанном в подпункте 1.7.1. настоящего Порядка, имеют субъекты МСП и физические лица применяющие НПД</w:t>
      </w:r>
      <w:r>
        <w:t>.</w:t>
      </w:r>
    </w:p>
    <w:p w14:paraId="522967F1" w14:textId="77777777" w:rsidR="00C403F0" w:rsidRDefault="003042CF">
      <w:pPr>
        <w:pStyle w:val="a6"/>
        <w:ind w:firstLine="708"/>
        <w:jc w:val="both"/>
      </w:pPr>
      <w:r>
        <w:t xml:space="preserve">2.3. </w:t>
      </w:r>
      <w:r>
        <w:t>Состав Комиссии утверждается распоряжением Администрации.</w:t>
      </w:r>
    </w:p>
    <w:p w14:paraId="19855A26" w14:textId="77777777" w:rsidR="00C403F0" w:rsidRDefault="003042CF">
      <w:pPr>
        <w:pStyle w:val="a6"/>
        <w:ind w:firstLine="708"/>
        <w:jc w:val="both"/>
      </w:pPr>
      <w:r>
        <w:t>2.4. Формой деятельности Комиссии является заседание. Заседания Комиссии проводятся по мер</w:t>
      </w:r>
      <w:r>
        <w:t>е необходимости. Заседание правомочно при участии в нем больше половины членов Комиссии.</w:t>
      </w:r>
    </w:p>
    <w:p w14:paraId="2BE0363A" w14:textId="77777777" w:rsidR="00C403F0" w:rsidRDefault="003042CF">
      <w:pPr>
        <w:pStyle w:val="a6"/>
        <w:ind w:firstLine="708"/>
        <w:jc w:val="both"/>
      </w:pPr>
      <w:r>
        <w:t>2.5. Решения Комиссии принимаются большинством голосов от числа присутствующих членов Комиссии и оформляются протоколом.</w:t>
      </w:r>
    </w:p>
    <w:p w14:paraId="538D216A" w14:textId="77777777" w:rsidR="00C403F0" w:rsidRDefault="003042CF">
      <w:pPr>
        <w:pStyle w:val="a6"/>
        <w:ind w:firstLine="708"/>
        <w:jc w:val="both"/>
      </w:pPr>
      <w:r>
        <w:t>2.6. Протокол заседания Комиссии подписывается</w:t>
      </w:r>
      <w:r>
        <w:t xml:space="preserve"> всеми членами комиссии, присутствующими на заседании.</w:t>
      </w:r>
    </w:p>
    <w:p w14:paraId="6847D13F" w14:textId="77777777" w:rsidR="00C403F0" w:rsidRDefault="003042CF">
      <w:pPr>
        <w:pStyle w:val="s1"/>
        <w:spacing w:before="0" w:after="0"/>
        <w:ind w:firstLine="709"/>
      </w:pPr>
      <w:r>
        <w:t>2.7. Процедура подачи заявок на участие в торгах субъектами МСП и физическими лицами, применяющими НПД, требования к прилагаемым к заявке документам, основания для отказа в допуске субъектов МСП и физи</w:t>
      </w:r>
      <w:r>
        <w:t xml:space="preserve">ческих лиц, применяющих НПД, к участию в торгах определяются положениями конкурсной документации или документации об аукционе с учетом требований, установленных приказом Федеральной антимонопольной службы Российской Федерации от 10.02.2010 № 67 «О порядке </w:t>
      </w:r>
      <w: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</w:t>
      </w:r>
      <w:r>
        <w:t>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263353C0" w14:textId="77777777" w:rsidR="00C403F0" w:rsidRDefault="003042CF">
      <w:pPr>
        <w:pStyle w:val="s1"/>
        <w:spacing w:before="0" w:after="0"/>
        <w:ind w:firstLine="709"/>
      </w:pPr>
      <w:r>
        <w:t>2.8. К участию в конкурсах или аукционах на право заключения договоров арен</w:t>
      </w:r>
      <w:r>
        <w:t xml:space="preserve">ды муниципального имущества, включенного в Перечень, допускаются исключительно субъекты МСП и физические лица, применяющие НПД, </w:t>
      </w:r>
      <w:proofErr w:type="gramStart"/>
      <w:r>
        <w:t>указание</w:t>
      </w:r>
      <w:proofErr w:type="gramEnd"/>
      <w:r>
        <w:t xml:space="preserve"> о чем, подлежит обязательному включению в условия конкурсов или аукционов.</w:t>
      </w:r>
    </w:p>
    <w:p w14:paraId="1A20BBE0" w14:textId="77777777" w:rsidR="00C403F0" w:rsidRDefault="003042CF">
      <w:pPr>
        <w:pStyle w:val="s1"/>
        <w:spacing w:before="0" w:after="0"/>
        <w:ind w:firstLine="709"/>
      </w:pPr>
      <w:r>
        <w:t>2.9. Стартовый размер арендной платы при про</w:t>
      </w:r>
      <w:r>
        <w:t>ведении конкурсов или аукционов на право заключения договора аренды муниципального имущества, внесенного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</w:t>
      </w:r>
      <w:r>
        <w:t>чной деятельности в Российской Федерации».</w:t>
      </w:r>
    </w:p>
    <w:p w14:paraId="74D45305" w14:textId="77777777" w:rsidR="00C403F0" w:rsidRDefault="003042CF">
      <w:pPr>
        <w:pStyle w:val="s1"/>
        <w:spacing w:before="0" w:after="0"/>
        <w:ind w:firstLine="709"/>
      </w:pPr>
      <w:r>
        <w:t>2.10. Решение о проведении конкурсов или аукционов на право заключения договоров аренды муниципального имущества, включенного в Перечень, оформляется Постановлением Администрации и является основанием для проведен</w:t>
      </w:r>
      <w:r>
        <w:t xml:space="preserve">ия конкурса или аукциона. Организация и проведение таких конкурсов или аукционов, заключение, изменение, расторжение заключенных по результатам конкурсов или аукционов договоров аренды, контроль за использованием муниципального имущества и поступлением </w:t>
      </w:r>
      <w:r>
        <w:t>аре</w:t>
      </w:r>
      <w:r>
        <w:t>ндной</w:t>
      </w:r>
      <w:r>
        <w:t xml:space="preserve"> платы в бюджет Сандовского муниципального округа обеспечиваются Отделом земельных и имущественных отношений Администрации Сандовского муниципального округа.</w:t>
      </w:r>
    </w:p>
    <w:p w14:paraId="1081CE12" w14:textId="77777777" w:rsidR="00C403F0" w:rsidRDefault="00C403F0">
      <w:pPr>
        <w:pStyle w:val="Standard"/>
        <w:ind w:firstLine="540"/>
        <w:jc w:val="both"/>
      </w:pPr>
    </w:p>
    <w:p w14:paraId="5ECB47B4" w14:textId="77777777" w:rsidR="00C403F0" w:rsidRDefault="003042CF">
      <w:pPr>
        <w:pStyle w:val="s3"/>
        <w:spacing w:before="0" w:after="0"/>
        <w:jc w:val="center"/>
      </w:pPr>
      <w:r>
        <w:t>3. Условия предоставления и использования имущества</w:t>
      </w:r>
    </w:p>
    <w:p w14:paraId="378AA2F3" w14:textId="77777777" w:rsidR="00C403F0" w:rsidRDefault="00C403F0">
      <w:pPr>
        <w:pStyle w:val="s3"/>
        <w:spacing w:before="0" w:after="0"/>
        <w:ind w:firstLine="0"/>
      </w:pPr>
    </w:p>
    <w:p w14:paraId="5C9A26F5" w14:textId="77777777" w:rsidR="00C403F0" w:rsidRDefault="003042CF">
      <w:pPr>
        <w:pStyle w:val="s1"/>
        <w:spacing w:before="0" w:after="0"/>
        <w:ind w:firstLine="709"/>
      </w:pPr>
      <w:r>
        <w:t xml:space="preserve">3.1. Муниципальное имущество, </w:t>
      </w:r>
      <w:r>
        <w:t>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</w:t>
      </w:r>
      <w:r>
        <w:t>ъекта МСП или физического лица, применяющего НПД.</w:t>
      </w:r>
    </w:p>
    <w:p w14:paraId="20D56750" w14:textId="77777777" w:rsidR="00C403F0" w:rsidRDefault="003042CF">
      <w:pPr>
        <w:pStyle w:val="s1"/>
        <w:numPr>
          <w:ilvl w:val="1"/>
          <w:numId w:val="3"/>
        </w:numPr>
        <w:spacing w:before="0" w:after="0"/>
        <w:ind w:left="0" w:firstLine="709"/>
      </w:pPr>
      <w:r>
        <w:t>Муниципальное имущество, включенное в Перечень, может быть предоставлено в аренду только на долгосрочной основе. Срок договора аренды муниципального имущества не может составлять менее пяти лет.</w:t>
      </w:r>
    </w:p>
    <w:p w14:paraId="35E92787" w14:textId="77777777" w:rsidR="00C403F0" w:rsidRDefault="003042CF">
      <w:pPr>
        <w:pStyle w:val="s1"/>
        <w:spacing w:before="0" w:after="0"/>
        <w:ind w:firstLine="709"/>
      </w:pPr>
      <w:r>
        <w:t>Срок догово</w:t>
      </w:r>
      <w:r>
        <w:t>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</w:t>
      </w:r>
      <w:r>
        <w:t>ренду) субъектам МСП не должен превышать три года.</w:t>
      </w:r>
    </w:p>
    <w:p w14:paraId="4C9E3A1D" w14:textId="77777777" w:rsidR="00C403F0" w:rsidRDefault="003042CF">
      <w:pPr>
        <w:pStyle w:val="s1"/>
        <w:spacing w:before="0" w:after="0"/>
        <w:ind w:firstLine="709"/>
      </w:pPr>
      <w:r>
        <w:t>3.3.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29.07.1998 № 135-ФЗ «Об оценочной дея</w:t>
      </w:r>
      <w:r>
        <w:t>тельности в Российской Федерации».</w:t>
      </w:r>
    </w:p>
    <w:p w14:paraId="6D283CBB" w14:textId="77777777" w:rsidR="00C403F0" w:rsidRDefault="003042CF">
      <w:pPr>
        <w:pStyle w:val="s1"/>
        <w:spacing w:before="0" w:after="0"/>
        <w:ind w:firstLine="709"/>
      </w:pPr>
      <w: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14:paraId="3BAEB5BD" w14:textId="77777777" w:rsidR="00C403F0" w:rsidRDefault="003042CF">
      <w:pPr>
        <w:pStyle w:val="s1"/>
        <w:spacing w:before="0" w:after="0"/>
        <w:ind w:firstLine="709"/>
      </w:pPr>
      <w:r>
        <w:t>3.4. Объект муниципального имущества передает</w:t>
      </w:r>
      <w:r>
        <w:t>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14:paraId="387EEB67" w14:textId="77777777" w:rsidR="00C403F0" w:rsidRDefault="003042CF">
      <w:pPr>
        <w:pStyle w:val="s1"/>
        <w:spacing w:before="0" w:after="0"/>
        <w:ind w:firstLine="709"/>
      </w:pPr>
      <w:r>
        <w:t>Порядок предоставления арендатору дополнительных (коммунальных) услуг и оплата за их предоставление определяется отдель</w:t>
      </w:r>
      <w:r>
        <w:t>ными договорами, которые арендатор обязан заключить с поставщиками услуг после заключения договора аренды.</w:t>
      </w:r>
    </w:p>
    <w:p w14:paraId="78199CCA" w14:textId="77777777" w:rsidR="00C403F0" w:rsidRDefault="003042CF">
      <w:pPr>
        <w:pStyle w:val="s1"/>
        <w:spacing w:before="0" w:after="0"/>
        <w:ind w:firstLine="709"/>
      </w:pPr>
      <w:r>
        <w:t>3.5. При установлении факта использования имущества не по целевому назначению и (или) с нарушением запретов, установленных частью 4.2 статьи 18 Федер</w:t>
      </w:r>
      <w:r>
        <w:t>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>
        <w:t xml:space="preserve"> 15 Федерального закона от 24.07.2007 209 – ФЗ «О развитии малого и среднего предпринимательства в Российской Федерации», а также в случае несвоевременного внесения платежей по арендной плате, договор аренды подлежит расторжению по требованию арендодателя </w:t>
      </w:r>
      <w:r>
        <w:t>в порядке, предусмотренном Гражданским кодексом Российской Федерации».</w:t>
      </w:r>
    </w:p>
    <w:p w14:paraId="09A0F170" w14:textId="77777777" w:rsidR="00C403F0" w:rsidRDefault="003042CF">
      <w:pPr>
        <w:pStyle w:val="s1"/>
        <w:spacing w:before="0" w:after="0"/>
        <w:ind w:firstLine="709"/>
      </w:pPr>
      <w:r>
        <w:t>3.6. Не допускается предоставление муниципального имущества в субаренду.</w:t>
      </w:r>
    </w:p>
    <w:p w14:paraId="7E5B197E" w14:textId="77777777" w:rsidR="00C403F0" w:rsidRDefault="003042CF">
      <w:pPr>
        <w:pStyle w:val="s1"/>
        <w:numPr>
          <w:ilvl w:val="1"/>
          <w:numId w:val="1"/>
        </w:numPr>
        <w:spacing w:before="0" w:after="0"/>
        <w:ind w:left="0" w:firstLine="709"/>
      </w:pPr>
      <w:r>
        <w:t xml:space="preserve">Муниципальное имущество, включенное в Перечень, не подлежит отчуждению в частную собственность, за </w:t>
      </w:r>
      <w:r>
        <w:t>исключением субъектов МСП и физических лиц, применяющих НПД, арендующих это имущество, согласно действующему законодательству.</w:t>
      </w:r>
    </w:p>
    <w:p w14:paraId="07EE05BE" w14:textId="77777777" w:rsidR="00C403F0" w:rsidRDefault="003042CF">
      <w:pPr>
        <w:pStyle w:val="s1"/>
        <w:numPr>
          <w:ilvl w:val="1"/>
          <w:numId w:val="1"/>
        </w:numPr>
        <w:spacing w:before="0" w:after="0"/>
        <w:ind w:left="0" w:firstLine="709"/>
      </w:pPr>
      <w:r>
        <w:t>3.7. Субъекты МСП имеют право обжаловать в порядке, установленном законодательством Российской Федерации:</w:t>
      </w:r>
    </w:p>
    <w:p w14:paraId="515EED04" w14:textId="77777777" w:rsidR="00C403F0" w:rsidRDefault="003042CF">
      <w:pPr>
        <w:pStyle w:val="s1"/>
        <w:spacing w:before="0" w:after="0"/>
        <w:ind w:firstLine="709"/>
      </w:pPr>
      <w:r>
        <w:t>1) отказ уполномоченног</w:t>
      </w:r>
      <w:r>
        <w:t>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</w:t>
      </w:r>
      <w:r>
        <w:t>венного права на приобретение арендуемого имущества;</w:t>
      </w:r>
    </w:p>
    <w:p w14:paraId="41B785A0" w14:textId="77777777" w:rsidR="00C403F0" w:rsidRDefault="003042CF">
      <w:pPr>
        <w:pStyle w:val="s1"/>
        <w:spacing w:before="0" w:after="0"/>
        <w:ind w:firstLine="709"/>
      </w:pPr>
      <w:r>
        <w:t>2) достоверность величины рыночной стоимости объекта оценки, используемой для определения цены выкупаемого имущества.</w:t>
      </w:r>
    </w:p>
    <w:p w14:paraId="388E166E" w14:textId="77777777" w:rsidR="00C403F0" w:rsidRDefault="00C403F0">
      <w:pPr>
        <w:pStyle w:val="s1"/>
        <w:spacing w:before="0" w:after="0"/>
        <w:ind w:firstLine="709"/>
        <w:jc w:val="center"/>
      </w:pPr>
    </w:p>
    <w:p w14:paraId="3DFF427E" w14:textId="77777777" w:rsidR="00C403F0" w:rsidRDefault="003042CF">
      <w:pPr>
        <w:pStyle w:val="s1"/>
        <w:numPr>
          <w:ilvl w:val="0"/>
          <w:numId w:val="3"/>
        </w:numPr>
        <w:spacing w:before="0" w:after="0"/>
        <w:jc w:val="center"/>
      </w:pPr>
      <w:r>
        <w:t>Порядок предоставления муниципальной преференции</w:t>
      </w:r>
    </w:p>
    <w:p w14:paraId="04A6AF06" w14:textId="77777777" w:rsidR="00C403F0" w:rsidRDefault="00C403F0">
      <w:pPr>
        <w:pStyle w:val="s1"/>
        <w:spacing w:before="0" w:after="0"/>
        <w:ind w:firstLine="709"/>
      </w:pPr>
    </w:p>
    <w:p w14:paraId="09952517" w14:textId="77777777" w:rsidR="00C403F0" w:rsidRDefault="003042CF">
      <w:pPr>
        <w:pStyle w:val="a6"/>
        <w:ind w:firstLine="709"/>
        <w:jc w:val="both"/>
      </w:pPr>
      <w:r>
        <w:t>4.1. Право заключить договор аре</w:t>
      </w:r>
      <w:r>
        <w:t>нды имущества без проведения торгов имеют субъекты МСП в случае, указанном в подпункте 1.7.2. настоящего Порядка.</w:t>
      </w:r>
    </w:p>
    <w:p w14:paraId="39BCA7C4" w14:textId="77777777" w:rsidR="00C403F0" w:rsidRDefault="003042CF">
      <w:pPr>
        <w:pStyle w:val="a6"/>
        <w:ind w:firstLine="709"/>
        <w:jc w:val="both"/>
      </w:pPr>
      <w:r>
        <w:lastRenderedPageBreak/>
        <w:t>4.2. Субъект МСП, заинтересованный в предоставлении муниципальной преференции, предоставляет в Администрацию заявление о предоставлении муниц</w:t>
      </w:r>
      <w:r>
        <w:t>ипальной преференции, в котором указывается наименование имущества, целевое назначение и срок, на который предоставляется Имущество, в соответствии с п.3.1. настоящего Порядка.</w:t>
      </w:r>
    </w:p>
    <w:p w14:paraId="157CDDD3" w14:textId="77777777" w:rsidR="00C403F0" w:rsidRDefault="003042CF">
      <w:pPr>
        <w:pStyle w:val="a6"/>
        <w:ind w:firstLine="709"/>
        <w:jc w:val="both"/>
      </w:pPr>
      <w:r>
        <w:t>К заявлению прилагаются документы, предусмотренные пунктами 2 - 6 части 1 стать</w:t>
      </w:r>
      <w:r>
        <w:t>и 20 Федерального закона от 26.07.2006 года №135-ФЗ «О защите конкуренции».</w:t>
      </w:r>
    </w:p>
    <w:p w14:paraId="7256B666" w14:textId="77777777" w:rsidR="00C403F0" w:rsidRDefault="003042CF">
      <w:pPr>
        <w:pStyle w:val="a6"/>
        <w:ind w:firstLine="709"/>
        <w:jc w:val="both"/>
      </w:pPr>
      <w:r>
        <w:t>4.3. В целях принятия решения о предоставлении субъекту МСП муниципальной преференции Комиссия в течение 15 рабочих дней со дня предоставления пакета документов рассматривает пост</w:t>
      </w:r>
      <w:r>
        <w:t>упившее от заинтересованного субъекта малого или среднего предпринимательства заявление и предоставленные документы, принимает решение о возможности предоставления муниципальной преференции или об отказе в предоставлении муниципальной преференции.</w:t>
      </w:r>
    </w:p>
    <w:p w14:paraId="03A06397" w14:textId="77777777" w:rsidR="00C403F0" w:rsidRDefault="003042CF">
      <w:pPr>
        <w:pStyle w:val="a6"/>
        <w:ind w:firstLine="709"/>
        <w:jc w:val="both"/>
      </w:pPr>
      <w:r>
        <w:t xml:space="preserve">4.4. В </w:t>
      </w:r>
      <w:r>
        <w:t>случае принятия Комиссией решения о возможности предоставления муниципальной преференции, Администрацией направляется в антимонопольный орган заявление о даче согласия на предоставление муниципальной преференции о предоставлении муниципального имущества бе</w:t>
      </w:r>
      <w:r>
        <w:t>з проведения торгов.</w:t>
      </w:r>
    </w:p>
    <w:p w14:paraId="3B194723" w14:textId="77777777" w:rsidR="00C403F0" w:rsidRDefault="003042CF">
      <w:pPr>
        <w:pStyle w:val="a6"/>
        <w:ind w:firstLine="709"/>
        <w:jc w:val="both"/>
      </w:pPr>
      <w:r>
        <w:t>К заявлению прилагается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а также документы, указанные в п.2-6 части</w:t>
      </w:r>
      <w:r>
        <w:t xml:space="preserve"> 1 статьи 20 Федерального закона от 26.07.2006 года № 135-ФЗ «О защите конкуренции», предоставленные субъектом малого или среднего предпринимательства.</w:t>
      </w:r>
    </w:p>
    <w:p w14:paraId="53CAD4CB" w14:textId="77777777" w:rsidR="00C403F0" w:rsidRDefault="003042CF">
      <w:pPr>
        <w:pStyle w:val="a6"/>
        <w:ind w:firstLine="709"/>
        <w:jc w:val="both"/>
      </w:pPr>
      <w:r>
        <w:t>4.</w:t>
      </w:r>
      <w:proofErr w:type="gramStart"/>
      <w:r>
        <w:t>5.Антимонопольный</w:t>
      </w:r>
      <w:proofErr w:type="gramEnd"/>
      <w:r>
        <w:t xml:space="preserve"> орган по результатам рассмотрения заявления о даче согласия на предоставление госуда</w:t>
      </w:r>
      <w:r>
        <w:t>рственной или муниципальной преференции в порядке, установленном федеральным антимонопольным органом, принимает одно из следующих мотивированных решений, о чем в день принятия указанного решения уведомляет заявителя заказным письмом с уведомлением о вручен</w:t>
      </w:r>
      <w:r>
        <w:t>ии с приложением удостоверенной в установленном порядке копии указанного решения:</w:t>
      </w:r>
    </w:p>
    <w:p w14:paraId="275249BD" w14:textId="77777777" w:rsidR="00C403F0" w:rsidRDefault="003042CF">
      <w:pPr>
        <w:pStyle w:val="a6"/>
        <w:ind w:firstLine="709"/>
        <w:jc w:val="both"/>
      </w:pPr>
      <w:r>
        <w:t>4.5.1. о даче согласия на предоставление муниципальной преференции, если муниципальная преференция предоставляется в целях, указанных в </w:t>
      </w:r>
      <w:hyperlink r:id="rId10" w:history="1">
        <w:r>
          <w:rPr>
            <w:u w:val="single" w:color="000080"/>
          </w:rPr>
          <w:t>части 1 статьи 19</w:t>
        </w:r>
      </w:hyperlink>
      <w:r>
        <w:t> настоящего Федерального закона, и ее предоставление не может привести к устранению или недопущению конкуренции;</w:t>
      </w:r>
    </w:p>
    <w:p w14:paraId="1AE390E8" w14:textId="77777777" w:rsidR="00C403F0" w:rsidRDefault="003042CF">
      <w:pPr>
        <w:pStyle w:val="a6"/>
        <w:ind w:firstLine="709"/>
        <w:jc w:val="both"/>
      </w:pPr>
      <w:r>
        <w:t>4.5.2. о продлении срока рассмотрения этого заявления, если в ходе его рассмотрения антим</w:t>
      </w:r>
      <w:r>
        <w:t>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 </w:t>
      </w:r>
      <w:hyperlink r:id="rId11" w:history="1">
        <w:r>
          <w:rPr>
            <w:u w:val="single" w:color="000080"/>
          </w:rPr>
          <w:t>части 1 статьи 19</w:t>
        </w:r>
      </w:hyperlink>
      <w:r>
        <w:t> настоящего Федерального закона, и необходимо получить дополнительную информацию для принятия решения, предусмотренного </w:t>
      </w:r>
      <w:hyperlink r:id="rId12" w:history="1">
        <w:r>
          <w:rPr>
            <w:u w:val="single" w:color="000080"/>
          </w:rPr>
          <w:t xml:space="preserve">пунктами </w:t>
        </w:r>
        <w:r>
          <w:rPr>
            <w:u w:val="single" w:color="000080"/>
          </w:rPr>
          <w:t>1</w:t>
        </w:r>
      </w:hyperlink>
      <w:r>
        <w:t>, </w:t>
      </w:r>
      <w:hyperlink r:id="rId13" w:history="1">
        <w:r>
          <w:rPr>
            <w:u w:val="single" w:color="000080"/>
          </w:rPr>
          <w:t>3</w:t>
        </w:r>
      </w:hyperlink>
      <w:r>
        <w:t> или </w:t>
      </w:r>
      <w:hyperlink r:id="rId14" w:history="1">
        <w:r>
          <w:rPr>
            <w:u w:val="single" w:color="000080"/>
          </w:rPr>
          <w:t>4</w:t>
        </w:r>
      </w:hyperlink>
      <w:r>
        <w:t xml:space="preserve"> настоящей части. По указанному решению срок рассмотрения этого заявления может быть </w:t>
      </w:r>
      <w:r>
        <w:t>продлен не более чем на два месяца;</w:t>
      </w:r>
    </w:p>
    <w:p w14:paraId="273AE56E" w14:textId="77777777" w:rsidR="00C403F0" w:rsidRDefault="003042CF">
      <w:pPr>
        <w:pStyle w:val="a6"/>
        <w:ind w:firstLine="709"/>
        <w:jc w:val="both"/>
      </w:pPr>
      <w:r>
        <w:t>4.5.3. об отказе в предоставлении муниципальной преференции, если муниципальная преференция не соответствует целям, указанным в </w:t>
      </w:r>
      <w:hyperlink r:id="rId15" w:history="1">
        <w:r>
          <w:rPr>
            <w:u w:val="single" w:color="000080"/>
          </w:rPr>
          <w:t>части 1 статьи 19</w:t>
        </w:r>
      </w:hyperlink>
      <w:r>
        <w:t> настоящего Федерального закона, или если ее предоставление может привести к устранению или недопущению конкуренции;</w:t>
      </w:r>
    </w:p>
    <w:p w14:paraId="19807BF0" w14:textId="77777777" w:rsidR="00C403F0" w:rsidRDefault="003042CF">
      <w:pPr>
        <w:pStyle w:val="a6"/>
        <w:ind w:firstLine="709"/>
        <w:jc w:val="both"/>
      </w:pPr>
      <w:r>
        <w:t>4.5.4. о даче согласия на предоставление муниципальной преференции и введении ограничения в отношении предоставления муниципальной преферен</w:t>
      </w:r>
      <w:r>
        <w:t xml:space="preserve">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 целям, указанным в </w:t>
      </w:r>
      <w:hyperlink r:id="rId16" w:history="1">
        <w:r>
          <w:rPr>
            <w:u w:val="single" w:color="000080"/>
          </w:rPr>
          <w:t>части 1 статьи 19</w:t>
        </w:r>
      </w:hyperlink>
      <w:r>
        <w:t xml:space="preserve"> настоящего Федерального закона, и для уменьшения ее негативного влияния на конкуренцию. Ограничениями могут являться:</w:t>
      </w:r>
    </w:p>
    <w:p w14:paraId="711F6AE5" w14:textId="77777777" w:rsidR="00C403F0" w:rsidRDefault="003042CF">
      <w:pPr>
        <w:pStyle w:val="a6"/>
        <w:ind w:firstLine="709"/>
        <w:jc w:val="both"/>
      </w:pPr>
      <w:r>
        <w:t>а) предельный срок предоставления муниципальной преференции;</w:t>
      </w:r>
    </w:p>
    <w:p w14:paraId="5D54C2AF" w14:textId="77777777" w:rsidR="00C403F0" w:rsidRDefault="003042CF">
      <w:pPr>
        <w:pStyle w:val="a6"/>
        <w:ind w:firstLine="709"/>
        <w:jc w:val="both"/>
      </w:pPr>
      <w:r>
        <w:t>б) круг лиц, которым может</w:t>
      </w:r>
      <w:r>
        <w:t xml:space="preserve"> быть предоставлена муниципальная преференция;</w:t>
      </w:r>
    </w:p>
    <w:p w14:paraId="17BD9835" w14:textId="77777777" w:rsidR="00C403F0" w:rsidRDefault="003042CF">
      <w:pPr>
        <w:pStyle w:val="a6"/>
        <w:ind w:firstLine="709"/>
        <w:jc w:val="both"/>
      </w:pPr>
      <w:r>
        <w:t>в) размер муниципальной преференции;</w:t>
      </w:r>
    </w:p>
    <w:p w14:paraId="5F84DA8E" w14:textId="77777777" w:rsidR="00C403F0" w:rsidRDefault="003042CF">
      <w:pPr>
        <w:pStyle w:val="a6"/>
        <w:ind w:firstLine="709"/>
        <w:jc w:val="both"/>
      </w:pPr>
      <w:r>
        <w:t>г) цели предоставления муниципальной преференции;</w:t>
      </w:r>
    </w:p>
    <w:p w14:paraId="06C1675C" w14:textId="77777777" w:rsidR="00C403F0" w:rsidRDefault="003042CF">
      <w:pPr>
        <w:pStyle w:val="a6"/>
        <w:ind w:firstLine="709"/>
        <w:jc w:val="both"/>
      </w:pPr>
      <w:r>
        <w:t>д) иные ограничения, применение которых оказывает влияние на состояние конкуренции.</w:t>
      </w:r>
    </w:p>
    <w:p w14:paraId="44A6EBDE" w14:textId="77777777" w:rsidR="00C403F0" w:rsidRDefault="003042CF">
      <w:pPr>
        <w:pStyle w:val="a6"/>
        <w:ind w:firstLine="709"/>
        <w:jc w:val="both"/>
      </w:pPr>
      <w:r>
        <w:lastRenderedPageBreak/>
        <w:t xml:space="preserve">4.6. В случае если решение о даче </w:t>
      </w:r>
      <w:r>
        <w:t>согласия на предоставление муниципальной преференции дано в соответствии с </w:t>
      </w:r>
      <w:proofErr w:type="spellStart"/>
      <w:r>
        <w:fldChar w:fldCharType="begin"/>
      </w:r>
      <w:r>
        <w:instrText xml:space="preserve"> HYPERLINK  "https://internet.garant.ru/#/document/12148517/entry/2034" </w:instrText>
      </w:r>
      <w:r>
        <w:fldChar w:fldCharType="separate"/>
      </w:r>
      <w:r>
        <w:rPr>
          <w:u w:val="single" w:color="000080"/>
        </w:rPr>
        <w:t>п.п</w:t>
      </w:r>
      <w:proofErr w:type="spellEnd"/>
      <w:r>
        <w:rPr>
          <w:u w:val="single" w:color="000080"/>
        </w:rPr>
        <w:t xml:space="preserve"> 4.5.4 п. 4.5</w:t>
      </w:r>
      <w:r>
        <w:rPr>
          <w:u w:val="single" w:color="000080"/>
        </w:rPr>
        <w:fldChar w:fldCharType="end"/>
      </w:r>
      <w:r>
        <w:t xml:space="preserve"> Порядка, заявитель обязан представить документы, подтверждающие соблюдение установленных </w:t>
      </w:r>
      <w:r>
        <w:t>ограничений, перечень которых устанавливается антимонопольным органом, в месячный срок с даты предоставления муниципальной преференции.</w:t>
      </w:r>
    </w:p>
    <w:p w14:paraId="52B38D5F" w14:textId="77777777" w:rsidR="00C403F0" w:rsidRDefault="003042CF">
      <w:pPr>
        <w:pStyle w:val="a6"/>
        <w:ind w:firstLine="709"/>
        <w:jc w:val="both"/>
      </w:pPr>
      <w:r>
        <w:t xml:space="preserve">4.7. В случае удовлетворения заявления антимонопольным органом Администрация в течение 10 рабочих дней со дня получения </w:t>
      </w:r>
      <w:r>
        <w:t>решения антимонопольного органа принимает постановление о предоставлении муниципальной преференции с указанием цели предоставления муниципальной преференции и ее размера, после чего обеспечивает в установленные федеральным законодательством порядке и сроки</w:t>
      </w:r>
      <w:r>
        <w:t xml:space="preserve"> проведение оценки рыночной стоимости объекта оценки (размера арендной платы).</w:t>
      </w:r>
    </w:p>
    <w:p w14:paraId="4D435AAA" w14:textId="77777777" w:rsidR="00C403F0" w:rsidRDefault="003042CF">
      <w:pPr>
        <w:pStyle w:val="a6"/>
        <w:ind w:firstLine="709"/>
        <w:jc w:val="both"/>
      </w:pPr>
      <w:r>
        <w:t>4.8. Принятие Комиссией решения об отказе в предоставлении муниципальной преференции принимается по следующим основаниям:</w:t>
      </w:r>
    </w:p>
    <w:p w14:paraId="2BFA0DD7" w14:textId="77777777" w:rsidR="00C403F0" w:rsidRDefault="003042CF">
      <w:pPr>
        <w:pStyle w:val="a6"/>
        <w:ind w:firstLine="709"/>
        <w:jc w:val="both"/>
      </w:pPr>
      <w:r>
        <w:t>- субъектом МСП не предоставлены документы, предусмотре</w:t>
      </w:r>
      <w:r>
        <w:t>нные пунктом 4.2. настоящего Порядка;</w:t>
      </w:r>
    </w:p>
    <w:p w14:paraId="32F1C207" w14:textId="77777777" w:rsidR="00C403F0" w:rsidRDefault="003042CF">
      <w:pPr>
        <w:pStyle w:val="a6"/>
        <w:ind w:firstLine="709"/>
        <w:jc w:val="both"/>
      </w:pPr>
      <w:r>
        <w:t>-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</w:t>
      </w:r>
      <w:r>
        <w:t>о решение о предоставлен</w:t>
      </w:r>
      <w:r>
        <w:t>ии муниципальной преференции.</w:t>
      </w:r>
    </w:p>
    <w:p w14:paraId="7FAD66F9" w14:textId="77777777" w:rsidR="00C403F0" w:rsidRDefault="003042CF">
      <w:pPr>
        <w:pStyle w:val="a6"/>
        <w:ind w:firstLine="709"/>
        <w:jc w:val="both"/>
      </w:pPr>
      <w:r>
        <w:t>4.9.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</w:t>
      </w:r>
      <w:r>
        <w:t>польного органа в течение 10 рабочих дней со дня получения решения антимонопольного органа направляет заинтересованному субъекту МСП по адресу, указанному в заявлении, письменное извещение о принятом решении.</w:t>
      </w:r>
    </w:p>
    <w:p w14:paraId="3A5455E5" w14:textId="77777777" w:rsidR="00C403F0" w:rsidRDefault="003042CF">
      <w:pPr>
        <w:pStyle w:val="a6"/>
        <w:ind w:firstLine="709"/>
        <w:jc w:val="both"/>
      </w:pPr>
      <w:r>
        <w:t>4.10. Муниципальная преференция может быть оказ</w:t>
      </w:r>
      <w:r>
        <w:t xml:space="preserve">ана субъектам МСП, отвечающим критериям, установленным Федеральным законом от 24.07.2007 №209-ФЗ «О развитии малого и среднего предпринимательства в Российской Федерации» без предварительного согласия антимонопольного </w:t>
      </w:r>
      <w:proofErr w:type="gramStart"/>
      <w:r>
        <w:t>органа, в случае, если</w:t>
      </w:r>
      <w:proofErr w:type="gramEnd"/>
      <w:r>
        <w:t xml:space="preserve"> такая преференц</w:t>
      </w:r>
      <w:r>
        <w:t>ия предоставляется на основании Муниципальной программы, содержащей мероприятия, направленные на развитие малого и среднего предпринимательства.</w:t>
      </w:r>
    </w:p>
    <w:p w14:paraId="506FFA59" w14:textId="77777777" w:rsidR="00C403F0" w:rsidRDefault="003042CF">
      <w:pPr>
        <w:pStyle w:val="a6"/>
        <w:ind w:firstLine="709"/>
        <w:jc w:val="both"/>
      </w:pPr>
      <w:r>
        <w:t>4.11. Решение комиссии об отказе в предоставлении муниципальной преференции принимается по основаниям, перечисл</w:t>
      </w:r>
      <w:r>
        <w:t>енным в пункте 4.8. настоящего Порядка, и должно содержать причины отказа.</w:t>
      </w:r>
    </w:p>
    <w:p w14:paraId="72E3FF19" w14:textId="77777777" w:rsidR="00C403F0" w:rsidRDefault="00C403F0">
      <w:pPr>
        <w:pStyle w:val="s1"/>
        <w:spacing w:before="0" w:after="0"/>
        <w:ind w:firstLine="709"/>
        <w:jc w:val="center"/>
      </w:pPr>
    </w:p>
    <w:p w14:paraId="2FBE48F6" w14:textId="77777777" w:rsidR="00C403F0" w:rsidRDefault="003042CF">
      <w:pPr>
        <w:pStyle w:val="Standard"/>
        <w:ind w:left="709"/>
        <w:jc w:val="center"/>
      </w:pPr>
      <w:r>
        <w:t>5. Условия предоставления льгот по арендной плате за муниципальное имущество, включенное в Перечень</w:t>
      </w:r>
    </w:p>
    <w:p w14:paraId="3201C7FB" w14:textId="77777777" w:rsidR="00C403F0" w:rsidRDefault="00C403F0">
      <w:pPr>
        <w:pStyle w:val="Standard"/>
        <w:ind w:left="540"/>
        <w:jc w:val="both"/>
        <w:rPr>
          <w:b/>
          <w:bCs/>
        </w:rPr>
      </w:pPr>
    </w:p>
    <w:p w14:paraId="0961AE05" w14:textId="77777777" w:rsidR="00C403F0" w:rsidRDefault="003042CF">
      <w:pPr>
        <w:pStyle w:val="s1"/>
        <w:spacing w:before="0" w:after="0"/>
      </w:pPr>
      <w:r>
        <w:t>5.1. Субъектам МСП (в том числе субъектам МСП, являющимися сельскохозяйственным</w:t>
      </w:r>
      <w:r>
        <w:t xml:space="preserve">и кооперативами или занимающимися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</w:t>
      </w:r>
      <w:r>
        <w:rPr>
          <w:spacing w:val="2"/>
        </w:rPr>
        <w:t>Тверской области</w:t>
      </w:r>
      <w:r>
        <w:t>, муниципальными программами (</w:t>
      </w:r>
      <w:r>
        <w:t>подпрограммами) приоритетными видами деятельности) и соблюдающими условия, установленные в пункте 5.4. настоящего Порядка, с предварительного письменного согласия антимонопольного органа, могут предоставляться льготы по арендной плате.</w:t>
      </w:r>
    </w:p>
    <w:p w14:paraId="035DB463" w14:textId="77777777" w:rsidR="00C403F0" w:rsidRDefault="003042CF">
      <w:pPr>
        <w:pStyle w:val="s1"/>
        <w:spacing w:before="0" w:after="0"/>
      </w:pPr>
      <w:r>
        <w:t>5.2. К социально зна</w:t>
      </w:r>
      <w:r>
        <w:t>чимым видам деятельности относятся субъекты малого и среднего предпринимательства:</w:t>
      </w:r>
    </w:p>
    <w:p w14:paraId="3CDDE0C7" w14:textId="77777777" w:rsidR="00C403F0" w:rsidRDefault="003042CF">
      <w:pPr>
        <w:pStyle w:val="s1"/>
        <w:spacing w:before="0" w:after="0"/>
      </w:pPr>
      <w:r>
        <w:t>- реализующие проекты в сфере импортозамещения (в соответствии с региональными планами по импортозамещению);</w:t>
      </w:r>
    </w:p>
    <w:p w14:paraId="27050F95" w14:textId="77777777" w:rsidR="00C403F0" w:rsidRDefault="003042CF">
      <w:pPr>
        <w:pStyle w:val="s1"/>
        <w:spacing w:before="0" w:after="0"/>
      </w:pPr>
      <w:r>
        <w:t>- занимающиеся производством, переработкой или сбытом сельскохоз</w:t>
      </w:r>
      <w:r>
        <w:t>яйственной продукции;</w:t>
      </w:r>
    </w:p>
    <w:p w14:paraId="08338014" w14:textId="77777777" w:rsidR="00C403F0" w:rsidRDefault="003042CF">
      <w:pPr>
        <w:pStyle w:val="s1"/>
        <w:spacing w:before="0" w:after="0"/>
      </w:pPr>
      <w:r>
        <w:t xml:space="preserve"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</w:t>
      </w:r>
      <w:r>
        <w:lastRenderedPageBreak/>
        <w:t>программами (подпрограммами) субъектов Российской Федерации, муниципальн</w:t>
      </w:r>
      <w:r>
        <w:t>ыми программами (подпрограммами) приоритетными видами деятельности;</w:t>
      </w:r>
    </w:p>
    <w:p w14:paraId="3AC5348A" w14:textId="77777777" w:rsidR="00C403F0" w:rsidRDefault="003042CF">
      <w:pPr>
        <w:pStyle w:val="s1"/>
        <w:spacing w:before="0" w:after="0"/>
      </w:pPr>
      <w: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14:paraId="3A7D7198" w14:textId="77777777" w:rsidR="00C403F0" w:rsidRDefault="003042CF">
      <w:pPr>
        <w:pStyle w:val="s1"/>
        <w:spacing w:before="0" w:after="0"/>
      </w:pPr>
      <w:r>
        <w:t xml:space="preserve">- оказывающие </w:t>
      </w:r>
      <w:r>
        <w:t>коммунальные и бытовые услуги населению;</w:t>
      </w:r>
    </w:p>
    <w:p w14:paraId="797B976D" w14:textId="77777777" w:rsidR="00C403F0" w:rsidRDefault="003042CF">
      <w:pPr>
        <w:pStyle w:val="s1"/>
        <w:spacing w:before="0" w:after="0"/>
      </w:pPr>
      <w:r>
        <w:t>- занимающиеся строительством и реконструкцией объектов социального назначения.</w:t>
      </w:r>
    </w:p>
    <w:p w14:paraId="156D2E2E" w14:textId="77777777" w:rsidR="00C403F0" w:rsidRDefault="003042CF">
      <w:pPr>
        <w:pStyle w:val="s1"/>
        <w:spacing w:before="0" w:after="0"/>
      </w:pPr>
      <w:r>
        <w:t>5.3. Льготы по арендной плате субъектам МСП, занимающимися видами деятельности, указанными в пункте 5.2 настоящего Порядка, устанавлива</w:t>
      </w:r>
      <w:r>
        <w:t>ются в процентном соотношении к определенному (установленному) размеру арендной платы:</w:t>
      </w:r>
    </w:p>
    <w:p w14:paraId="18915EAC" w14:textId="77777777" w:rsidR="00C403F0" w:rsidRDefault="003042CF">
      <w:pPr>
        <w:pStyle w:val="s1"/>
        <w:spacing w:before="0" w:after="0"/>
      </w:pPr>
      <w:r>
        <w:t>в первый год аренды - 40 процентов размера арендной платы;</w:t>
      </w:r>
    </w:p>
    <w:p w14:paraId="1BE9BCA9" w14:textId="77777777" w:rsidR="00C403F0" w:rsidRDefault="003042CF">
      <w:pPr>
        <w:pStyle w:val="s1"/>
        <w:spacing w:before="0" w:after="0"/>
      </w:pPr>
      <w:r>
        <w:t>во второй год аренды - 60 процентов арендной платы;</w:t>
      </w:r>
    </w:p>
    <w:p w14:paraId="70F76081" w14:textId="77777777" w:rsidR="00C403F0" w:rsidRDefault="003042CF">
      <w:pPr>
        <w:pStyle w:val="s1"/>
        <w:spacing w:before="0" w:after="0"/>
      </w:pPr>
      <w:r>
        <w:t>в третий год аренды - 80 процентов арендной платы;</w:t>
      </w:r>
    </w:p>
    <w:p w14:paraId="5D3E2F25" w14:textId="77777777" w:rsidR="00C403F0" w:rsidRDefault="003042CF">
      <w:pPr>
        <w:pStyle w:val="s1"/>
        <w:spacing w:before="0" w:after="0"/>
      </w:pPr>
      <w:r>
        <w:t xml:space="preserve">в </w:t>
      </w:r>
      <w:r>
        <w:t>четвертый год аренды и далее - 100 процентов размера арендной платы.</w:t>
      </w:r>
    </w:p>
    <w:p w14:paraId="35A38911" w14:textId="77777777" w:rsidR="00C403F0" w:rsidRDefault="003042CF">
      <w:pPr>
        <w:pStyle w:val="s1"/>
        <w:spacing w:before="0" w:after="0"/>
      </w:pPr>
      <w:r>
        <w:t>5.4. Льготы по арендной плате субъектам МСП предоставляются при соблюдении следующих условий:</w:t>
      </w:r>
    </w:p>
    <w:p w14:paraId="5DCE16DC" w14:textId="77777777" w:rsidR="00C403F0" w:rsidRDefault="003042CF">
      <w:pPr>
        <w:pStyle w:val="s1"/>
        <w:spacing w:before="0" w:after="0"/>
      </w:pPr>
      <w:r>
        <w:t>1) отсутствие у арендатора задолженности по арендной плате за имущество, включенное в Перечен</w:t>
      </w:r>
      <w:r>
        <w:t>ь, на день подачи обращения за предоставлением льготы;</w:t>
      </w:r>
    </w:p>
    <w:p w14:paraId="464FCCEA" w14:textId="77777777" w:rsidR="00C403F0" w:rsidRDefault="003042CF">
      <w:pPr>
        <w:pStyle w:val="s1"/>
        <w:spacing w:before="0" w:after="0"/>
      </w:pPr>
      <w: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</w:t>
      </w:r>
      <w:r>
        <w:t xml:space="preserve"> юридических лиц, либо выпиской из Единого государственно реестра индивидуальных предпринимателей.</w:t>
      </w:r>
    </w:p>
    <w:p w14:paraId="7E75026C" w14:textId="77777777" w:rsidR="00C403F0" w:rsidRDefault="003042CF">
      <w:pPr>
        <w:pStyle w:val="s1"/>
        <w:spacing w:before="0" w:after="0"/>
      </w:pPr>
      <w:r>
        <w:t>5.5. Заявления о предоставлении льготы, субъекты МСП подают в Администрацию.</w:t>
      </w:r>
    </w:p>
    <w:p w14:paraId="69EAEC22" w14:textId="77777777" w:rsidR="00C403F0" w:rsidRDefault="003042CF">
      <w:pPr>
        <w:pStyle w:val="s1"/>
        <w:spacing w:before="0" w:after="0"/>
      </w:pPr>
      <w:r>
        <w:t>К указанному заявлению прилагаются:</w:t>
      </w:r>
    </w:p>
    <w:p w14:paraId="7471BAC7" w14:textId="77777777" w:rsidR="00C403F0" w:rsidRDefault="003042CF">
      <w:pPr>
        <w:pStyle w:val="s1"/>
        <w:spacing w:before="0" w:after="0"/>
      </w:pPr>
      <w:r>
        <w:t>1) бухгалтерский баланс по состоянию на посл</w:t>
      </w:r>
      <w:r>
        <w:t>еднюю отчетн</w:t>
      </w:r>
      <w:r>
        <w:t>ую дату или иная предусмотренная законодательством Российской Федерации о налогах и сборах документация;</w:t>
      </w:r>
    </w:p>
    <w:p w14:paraId="4A1749BF" w14:textId="77777777" w:rsidR="00C403F0" w:rsidRDefault="003042CF">
      <w:pPr>
        <w:pStyle w:val="s1"/>
        <w:spacing w:before="0" w:after="0"/>
      </w:pPr>
      <w:r>
        <w:t>2) копии учредительных документов субъекта предпринимательской деятельности.</w:t>
      </w:r>
    </w:p>
    <w:p w14:paraId="7A74FC20" w14:textId="77777777" w:rsidR="00C403F0" w:rsidRDefault="003042CF">
      <w:pPr>
        <w:pStyle w:val="s1"/>
        <w:spacing w:before="0" w:after="0"/>
      </w:pPr>
      <w:r>
        <w:t>5.6. Администрация вправе истребовать у арендаторов, получивш</w:t>
      </w:r>
      <w:r>
        <w:t>их льготу, необходимые документы, подтверждающие соблюдение арендатором условий ее предоставления и применения.</w:t>
      </w:r>
    </w:p>
    <w:p w14:paraId="74F94C5C" w14:textId="77777777" w:rsidR="00C403F0" w:rsidRDefault="00C403F0">
      <w:pPr>
        <w:pStyle w:val="Standard"/>
        <w:jc w:val="both"/>
      </w:pPr>
    </w:p>
    <w:p w14:paraId="1AF365A0" w14:textId="77777777" w:rsidR="00C403F0" w:rsidRDefault="003042CF">
      <w:pPr>
        <w:pStyle w:val="s1"/>
        <w:spacing w:before="0" w:after="0"/>
        <w:ind w:firstLine="709"/>
        <w:jc w:val="center"/>
      </w:pPr>
      <w:r>
        <w:t>6. Порядок предоставления муниципального имущества при заключении договоров аренды имущества на новый срок</w:t>
      </w:r>
    </w:p>
    <w:p w14:paraId="068E7CE0" w14:textId="77777777" w:rsidR="00C403F0" w:rsidRDefault="00C403F0">
      <w:pPr>
        <w:pStyle w:val="s1"/>
        <w:spacing w:before="0" w:after="0"/>
        <w:ind w:firstLine="709"/>
        <w:jc w:val="center"/>
      </w:pPr>
    </w:p>
    <w:p w14:paraId="2359575F" w14:textId="77777777" w:rsidR="00C403F0" w:rsidRDefault="003042CF">
      <w:pPr>
        <w:pStyle w:val="s1"/>
        <w:spacing w:before="0" w:after="0"/>
        <w:ind w:firstLine="709"/>
      </w:pPr>
      <w:r>
        <w:t>6.1. Право заключить договор аренды</w:t>
      </w:r>
      <w:r>
        <w:t xml:space="preserve"> имущества, включенного в перечень, без проведения торгов на новый срок имеют субъекты МСП и физические лица, применяющие НПД.</w:t>
      </w:r>
    </w:p>
    <w:p w14:paraId="3579A19E" w14:textId="77777777" w:rsidR="00C403F0" w:rsidRDefault="003042CF">
      <w:pPr>
        <w:pStyle w:val="s1"/>
        <w:spacing w:before="0" w:after="0"/>
        <w:ind w:firstLine="709"/>
      </w:pPr>
      <w:r>
        <w:t xml:space="preserve">6.2. Субъект МСП или физическое лицо, применяющее НПД, заинтересованные в заключение договора аренды имущества на новый срок, не </w:t>
      </w:r>
      <w:r>
        <w:t>позднее, чем за один месяц до окончания срока договора аренды представляет в Администрацию заявление с указанием срока предоставления имущества в аренду.</w:t>
      </w:r>
    </w:p>
    <w:p w14:paraId="1639F687" w14:textId="77777777" w:rsidR="00C403F0" w:rsidRDefault="003042CF">
      <w:pPr>
        <w:pStyle w:val="s1"/>
        <w:spacing w:before="0" w:after="0"/>
        <w:ind w:firstLine="709"/>
      </w:pPr>
      <w:r>
        <w:t>6.3. Заявление регистрируется в день поступления, на заявлении проставляется отметка о дате поступлени</w:t>
      </w:r>
      <w:r>
        <w:t>я заявления.</w:t>
      </w:r>
    </w:p>
    <w:p w14:paraId="48B36180" w14:textId="77777777" w:rsidR="00C403F0" w:rsidRDefault="003042CF">
      <w:pPr>
        <w:pStyle w:val="s1"/>
        <w:spacing w:before="0" w:after="0"/>
        <w:ind w:firstLine="709"/>
      </w:pPr>
      <w:r>
        <w:t>6.4. Для принятия решения о предоставлении Субъекту МСП или физическому лицу, применяющему НПД, имущества в аренду без проведения торгов на новый срок Администрация в течение 15 рабочих дней с момента регистрации заявления рассматривает поступ</w:t>
      </w:r>
      <w:r>
        <w:t>ившее заявление и представленные документы.</w:t>
      </w:r>
    </w:p>
    <w:p w14:paraId="24B037C7" w14:textId="77777777" w:rsidR="00C403F0" w:rsidRDefault="003042CF">
      <w:pPr>
        <w:pStyle w:val="s1"/>
        <w:spacing w:before="0" w:after="0"/>
        <w:ind w:firstLine="709"/>
      </w:pPr>
      <w:r>
        <w:t xml:space="preserve">6.5. По результатам рассмотрения заявления,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лицу, применяющему </w:t>
      </w:r>
      <w:r>
        <w:t>НПД проект договора аренды для подписания либо решение об отказе в предоставлении имущества с указанием причин отказа.</w:t>
      </w:r>
    </w:p>
    <w:p w14:paraId="1758A3B0" w14:textId="77777777" w:rsidR="00C403F0" w:rsidRDefault="003042CF">
      <w:pPr>
        <w:pStyle w:val="s1"/>
        <w:spacing w:before="0" w:after="0"/>
        <w:ind w:firstLine="709"/>
      </w:pPr>
      <w:r>
        <w:t>6.6. Решение об отказе в предоставлении имущества в аренду на новый срок принимается в случаях, предусмотренных Федеральным законом от 26</w:t>
      </w:r>
      <w:r>
        <w:t>.07.2006 № 135-ФЗ «О защите конкуренции».</w:t>
      </w:r>
    </w:p>
    <w:p w14:paraId="3E8C5AF9" w14:textId="77777777" w:rsidR="00C403F0" w:rsidRDefault="003042CF">
      <w:pPr>
        <w:pStyle w:val="Standard"/>
        <w:spacing w:after="200"/>
        <w:ind w:firstLine="567"/>
        <w:jc w:val="both"/>
      </w:pPr>
      <w:r>
        <w:t xml:space="preserve">6.7. Администрация в трехдневный срок с момента принятия решения об отказе в </w:t>
      </w:r>
      <w:r>
        <w:lastRenderedPageBreak/>
        <w:t>предоставлении имущества направляет заинтересованному Субъекту МСП или физическому лицу, применяющему НПД письменное извещение о принятом</w:t>
      </w:r>
      <w:r>
        <w:t xml:space="preserve"> решении.</w:t>
      </w:r>
    </w:p>
    <w:p w14:paraId="298AD99A" w14:textId="77777777" w:rsidR="00C403F0" w:rsidRDefault="00C403F0">
      <w:pPr>
        <w:pStyle w:val="Standard"/>
        <w:rPr>
          <w:sz w:val="28"/>
          <w:szCs w:val="28"/>
        </w:rPr>
      </w:pPr>
    </w:p>
    <w:p w14:paraId="4ECAA5F0" w14:textId="77777777" w:rsidR="00C403F0" w:rsidRDefault="00C403F0">
      <w:pPr>
        <w:pStyle w:val="Standard"/>
        <w:rPr>
          <w:sz w:val="28"/>
          <w:szCs w:val="28"/>
        </w:rPr>
      </w:pPr>
    </w:p>
    <w:p w14:paraId="4F4CBC7B" w14:textId="77777777" w:rsidR="00C403F0" w:rsidRDefault="003042CF">
      <w:pPr>
        <w:pStyle w:val="Standard"/>
      </w:pPr>
      <w:r>
        <w:rPr>
          <w:sz w:val="28"/>
          <w:szCs w:val="28"/>
        </w:rPr>
        <w:t xml:space="preserve">Глава Сандовского муниципального округа                                           </w:t>
      </w:r>
      <w:proofErr w:type="spellStart"/>
      <w:r>
        <w:rPr>
          <w:sz w:val="28"/>
          <w:szCs w:val="28"/>
        </w:rPr>
        <w:t>О.Н.Грязнов</w:t>
      </w:r>
      <w:proofErr w:type="spellEnd"/>
      <w:r>
        <w:rPr>
          <w:sz w:val="28"/>
          <w:szCs w:val="28"/>
        </w:rPr>
        <w:t xml:space="preserve">    </w:t>
      </w:r>
      <w:r>
        <w:rPr>
          <w:color w:val="C9211E"/>
          <w:sz w:val="28"/>
          <w:szCs w:val="28"/>
        </w:rPr>
        <w:t xml:space="preserve">                              </w:t>
      </w:r>
    </w:p>
    <w:p w14:paraId="4DE7A1C9" w14:textId="77777777" w:rsidR="00C403F0" w:rsidRDefault="00C403F0">
      <w:pPr>
        <w:pStyle w:val="Standard"/>
        <w:rPr>
          <w:color w:val="C9211E"/>
        </w:rPr>
      </w:pPr>
    </w:p>
    <w:p w14:paraId="4A367376" w14:textId="77777777" w:rsidR="00C403F0" w:rsidRDefault="00C403F0">
      <w:pPr>
        <w:pStyle w:val="Standard"/>
        <w:rPr>
          <w:color w:val="C9211E"/>
        </w:rPr>
      </w:pPr>
    </w:p>
    <w:sectPr w:rsidR="00C403F0">
      <w:headerReference w:type="default" r:id="rId17"/>
      <w:footerReference w:type="default" r:id="rId18"/>
      <w:pgSz w:w="11906" w:h="16838"/>
      <w:pgMar w:top="675" w:right="902" w:bottom="71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1EFE" w14:textId="77777777" w:rsidR="00000000" w:rsidRDefault="003042CF">
      <w:r>
        <w:separator/>
      </w:r>
    </w:p>
  </w:endnote>
  <w:endnote w:type="continuationSeparator" w:id="0">
    <w:p w14:paraId="24F15BC7" w14:textId="77777777" w:rsidR="00000000" w:rsidRDefault="003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594C" w14:textId="77777777" w:rsidR="00000000" w:rsidRDefault="003042C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6268" w14:textId="77777777" w:rsidR="00000000" w:rsidRDefault="003042CF">
      <w:r>
        <w:separator/>
      </w:r>
    </w:p>
  </w:footnote>
  <w:footnote w:type="continuationSeparator" w:id="0">
    <w:p w14:paraId="7B1444AB" w14:textId="77777777" w:rsidR="00000000" w:rsidRDefault="0030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1D5D" w14:textId="77777777" w:rsidR="00000000" w:rsidRDefault="003042C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1B25"/>
    <w:multiLevelType w:val="multilevel"/>
    <w:tmpl w:val="061848AA"/>
    <w:styleLink w:val="numList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  <w:szCs w:val="28"/>
      </w:rPr>
    </w:lvl>
  </w:abstractNum>
  <w:abstractNum w:abstractNumId="1" w15:restartNumberingAfterBreak="0">
    <w:nsid w:val="40594BA0"/>
    <w:multiLevelType w:val="multilevel"/>
    <w:tmpl w:val="ED9641F2"/>
    <w:styleLink w:val="numList3"/>
    <w:lvl w:ilvl="0">
      <w:numFmt w:val="bullet"/>
      <w:lvlText w:val=" "/>
      <w:lvlJc w:val="left"/>
      <w:pPr>
        <w:ind w:left="432" w:hanging="432"/>
      </w:pPr>
    </w:lvl>
    <w:lvl w:ilvl="1">
      <w:numFmt w:val="bullet"/>
      <w:lvlText w:val=" "/>
      <w:lvlJc w:val="left"/>
      <w:pPr>
        <w:ind w:left="576" w:hanging="576"/>
      </w:pPr>
      <w:rPr>
        <w:rFonts w:ascii="Arial" w:hAnsi="Arial"/>
        <w:caps w:val="0"/>
        <w:smallCaps w:val="0"/>
        <w:color w:val="000000"/>
      </w:rPr>
    </w:lvl>
    <w:lvl w:ilvl="2">
      <w:numFmt w:val="bullet"/>
      <w:lvlText w:val=" "/>
      <w:lvlJc w:val="left"/>
      <w:pPr>
        <w:ind w:left="720" w:hanging="720"/>
      </w:pPr>
    </w:lvl>
    <w:lvl w:ilvl="3">
      <w:numFmt w:val="bullet"/>
      <w:lvlText w:val=" "/>
      <w:lvlJc w:val="left"/>
      <w:pPr>
        <w:ind w:left="864" w:hanging="864"/>
      </w:pPr>
    </w:lvl>
    <w:lvl w:ilvl="4">
      <w:numFmt w:val="bullet"/>
      <w:lvlText w:val=" "/>
      <w:lvlJc w:val="left"/>
      <w:pPr>
        <w:ind w:left="1008" w:hanging="1008"/>
      </w:pPr>
    </w:lvl>
    <w:lvl w:ilvl="5">
      <w:numFmt w:val="bullet"/>
      <w:lvlText w:val=" "/>
      <w:lvlJc w:val="left"/>
      <w:pPr>
        <w:ind w:left="1152" w:hanging="1152"/>
      </w:pPr>
    </w:lvl>
    <w:lvl w:ilvl="6">
      <w:numFmt w:val="bullet"/>
      <w:lvlText w:val=" "/>
      <w:lvlJc w:val="left"/>
      <w:pPr>
        <w:ind w:left="1296" w:hanging="1296"/>
      </w:pPr>
    </w:lvl>
    <w:lvl w:ilvl="7">
      <w:numFmt w:val="bullet"/>
      <w:lvlText w:val=" "/>
      <w:lvlJc w:val="left"/>
      <w:pPr>
        <w:ind w:left="1440" w:hanging="1440"/>
      </w:pPr>
    </w:lvl>
    <w:lvl w:ilvl="8">
      <w:numFmt w:val="bullet"/>
      <w:lvlText w:val=" "/>
      <w:lvlJc w:val="left"/>
      <w:pPr>
        <w:ind w:left="1584" w:hanging="1584"/>
      </w:pPr>
    </w:lvl>
  </w:abstractNum>
  <w:abstractNum w:abstractNumId="2" w15:restartNumberingAfterBreak="0">
    <w:nsid w:val="7D4D3DBB"/>
    <w:multiLevelType w:val="multilevel"/>
    <w:tmpl w:val="BE8EC2EC"/>
    <w:styleLink w:val="numList2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03F0"/>
    <w:rsid w:val="003042CF"/>
    <w:rsid w:val="00C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927"/>
  <w15:docId w15:val="{F63F479C-86AE-4AB5-B1FC-10F412E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120" w:after="120"/>
      <w:jc w:val="both"/>
      <w:outlineLvl w:val="1"/>
    </w:pPr>
    <w:rPr>
      <w:rFonts w:ascii="XO Thames" w:eastAsia="XO Thames" w:hAnsi="XO Thames" w:cs="XO Thames"/>
      <w:b/>
      <w:b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spacing w:before="120" w:after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120" w:after="120"/>
      <w:jc w:val="both"/>
      <w:outlineLvl w:val="3"/>
    </w:pPr>
    <w:rPr>
      <w:rFonts w:ascii="XO Thames" w:eastAsia="XO Thames" w:hAnsi="XO Thames" w:cs="XO Thames"/>
      <w:b/>
      <w:bCs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120" w:after="120"/>
      <w:jc w:val="both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8Num3z7">
    <w:name w:val="WW8Num3z7"/>
  </w:style>
  <w:style w:type="paragraph" w:customStyle="1" w:styleId="Contents2">
    <w:name w:val="Contents 2"/>
    <w:basedOn w:val="Standard"/>
    <w:next w:val="Standard"/>
    <w:pPr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Contents4">
    <w:name w:val="Contents 4"/>
    <w:basedOn w:val="Standard"/>
    <w:next w:val="Standard"/>
    <w:pPr>
      <w:ind w:left="600"/>
    </w:pPr>
    <w:rPr>
      <w:rFonts w:ascii="XO Thames" w:eastAsia="XO Thames" w:hAnsi="XO Thames" w:cs="XO Thames"/>
      <w:sz w:val="28"/>
      <w:szCs w:val="28"/>
    </w:rPr>
  </w:style>
  <w:style w:type="paragraph" w:customStyle="1" w:styleId="10">
    <w:name w:val="Выделение1"/>
    <w:rPr>
      <w:i/>
      <w:iCs/>
    </w:rPr>
  </w:style>
  <w:style w:type="paragraph" w:customStyle="1" w:styleId="Contents6">
    <w:name w:val="Contents 6"/>
    <w:basedOn w:val="Standard"/>
    <w:next w:val="Standard"/>
    <w:pPr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Contents7">
    <w:name w:val="Contents 7"/>
    <w:basedOn w:val="Standard"/>
    <w:next w:val="Standard"/>
    <w:pPr>
      <w:ind w:left="1200"/>
    </w:pPr>
    <w:rPr>
      <w:rFonts w:ascii="XO Thames" w:eastAsia="XO Thames" w:hAnsi="XO Thames" w:cs="XO Thames"/>
      <w:sz w:val="28"/>
      <w:szCs w:val="28"/>
    </w:rPr>
  </w:style>
  <w:style w:type="paragraph" w:customStyle="1" w:styleId="WW8Num2z0">
    <w:name w:val="WW8Num2z0"/>
  </w:style>
  <w:style w:type="paragraph" w:customStyle="1" w:styleId="a3">
    <w:name w:val="Ãèïåðòåêñòîâàÿ ññûëêà"/>
    <w:rPr>
      <w:color w:val="26282F"/>
    </w:rPr>
  </w:style>
  <w:style w:type="paragraph" w:customStyle="1" w:styleId="WW8Num3z6">
    <w:name w:val="WW8Num3z6"/>
  </w:style>
  <w:style w:type="paragraph" w:customStyle="1" w:styleId="WW8Num3z4">
    <w:name w:val="WW8Num3z4"/>
  </w:style>
  <w:style w:type="paragraph" w:customStyle="1" w:styleId="WW8Num2z2">
    <w:name w:val="WW8Num2z2"/>
  </w:style>
  <w:style w:type="paragraph" w:customStyle="1" w:styleId="Standard">
    <w:name w:val="Standard"/>
  </w:style>
  <w:style w:type="paragraph" w:customStyle="1" w:styleId="s3">
    <w:name w:val="s_3"/>
    <w:basedOn w:val="Standard"/>
    <w:pPr>
      <w:spacing w:before="280" w:after="280" w:line="100" w:lineRule="atLeast"/>
      <w:ind w:firstLine="720"/>
      <w:jc w:val="both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8Num2z7">
    <w:name w:val="WW8Num2z7"/>
  </w:style>
  <w:style w:type="paragraph" w:customStyle="1" w:styleId="Index">
    <w:name w:val="Index"/>
    <w:basedOn w:val="Standard"/>
  </w:style>
  <w:style w:type="paragraph" w:customStyle="1" w:styleId="ConsPlusTitle">
    <w:name w:val="ConsPlusTitle"/>
    <w:pPr>
      <w:widowControl/>
    </w:pPr>
    <w:rPr>
      <w:b/>
      <w:bCs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8Num2z4">
    <w:name w:val="WW8Num2z4"/>
  </w:style>
  <w:style w:type="paragraph" w:customStyle="1" w:styleId="WW8Num3z2">
    <w:name w:val="WW8Num3z2"/>
  </w:style>
  <w:style w:type="paragraph" w:customStyle="1" w:styleId="WW8Num2z5">
    <w:name w:val="WW8Num2z5"/>
  </w:style>
  <w:style w:type="paragraph" w:customStyle="1" w:styleId="Contents3">
    <w:name w:val="Contents 3"/>
    <w:basedOn w:val="Standard"/>
    <w:next w:val="Standard"/>
    <w:pPr>
      <w:ind w:left="400"/>
    </w:pPr>
    <w:rPr>
      <w:rFonts w:ascii="XO Thames" w:eastAsia="XO Thames" w:hAnsi="XO Thames" w:cs="XO Thames"/>
      <w:sz w:val="28"/>
      <w:szCs w:val="28"/>
    </w:rPr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WW8Num3z1">
    <w:name w:val="WW8Num3z1"/>
  </w:style>
  <w:style w:type="paragraph" w:customStyle="1" w:styleId="WW8Num3z0">
    <w:name w:val="WW8Num3z0"/>
  </w:style>
  <w:style w:type="paragraph" w:customStyle="1" w:styleId="WW8Num3z5">
    <w:name w:val="WW8Num3z5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WW8Num2z1">
    <w:name w:val="WW8Num2z1"/>
    <w:rPr>
      <w:rFonts w:ascii="Arial" w:eastAsia="Arial" w:hAnsi="Arial" w:cs="Arial"/>
    </w:rPr>
  </w:style>
  <w:style w:type="paragraph" w:customStyle="1" w:styleId="WW8Num3z8">
    <w:name w:val="WW8Num3z8"/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pPr>
      <w:ind w:firstLine="851"/>
      <w:jc w:val="both"/>
    </w:pPr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  <w:sz w:val="28"/>
      <w:szCs w:val="28"/>
    </w:rPr>
  </w:style>
  <w:style w:type="paragraph" w:styleId="a5">
    <w:name w:val="List"/>
    <w:basedOn w:val="Textbody"/>
  </w:style>
  <w:style w:type="paragraph" w:customStyle="1" w:styleId="HeaderandFooter">
    <w:name w:val="Header and Footer"/>
    <w:pPr>
      <w:jc w:val="both"/>
    </w:pPr>
    <w:rPr>
      <w:rFonts w:ascii="XO Thames" w:eastAsia="XO Thames" w:hAnsi="XO Thames" w:cs="XO Thames"/>
      <w:sz w:val="20"/>
      <w:szCs w:val="20"/>
    </w:rPr>
  </w:style>
  <w:style w:type="paragraph" w:styleId="a6">
    <w:name w:val="No Spacing"/>
    <w:pPr>
      <w:widowControl/>
    </w:pPr>
  </w:style>
  <w:style w:type="paragraph" w:customStyle="1" w:styleId="Contents9">
    <w:name w:val="Contents 9"/>
    <w:basedOn w:val="Standard"/>
    <w:next w:val="Standard"/>
    <w:pPr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WW8Num4z1">
    <w:name w:val="WW8Num4z1"/>
    <w:rPr>
      <w:sz w:val="28"/>
      <w:szCs w:val="28"/>
    </w:rPr>
  </w:style>
  <w:style w:type="paragraph" w:customStyle="1" w:styleId="Contents8">
    <w:name w:val="Contents 8"/>
    <w:basedOn w:val="Standard"/>
    <w:next w:val="Standard"/>
    <w:pPr>
      <w:ind w:left="1400"/>
    </w:pPr>
    <w:rPr>
      <w:rFonts w:ascii="XO Thames" w:eastAsia="XO Thames" w:hAnsi="XO Thames" w:cs="XO Thames"/>
      <w:sz w:val="28"/>
      <w:szCs w:val="28"/>
    </w:rPr>
  </w:style>
  <w:style w:type="paragraph" w:customStyle="1" w:styleId="WW8Num2z3">
    <w:name w:val="WW8Num2z3"/>
  </w:style>
  <w:style w:type="paragraph" w:customStyle="1" w:styleId="Contents5">
    <w:name w:val="Contents 5"/>
    <w:basedOn w:val="Standard"/>
    <w:next w:val="Standard"/>
    <w:pPr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WW8Num3z3">
    <w:name w:val="WW8Num3z3"/>
  </w:style>
  <w:style w:type="paragraph" w:styleId="a7">
    <w:name w:val="Subtitle"/>
    <w:basedOn w:val="Standard"/>
    <w:next w:val="Standard"/>
    <w:uiPriority w:val="11"/>
    <w:qFormat/>
    <w:pPr>
      <w:jc w:val="both"/>
    </w:pPr>
    <w:rPr>
      <w:rFonts w:ascii="XO Thames" w:eastAsia="XO Thames" w:hAnsi="XO Thames" w:cs="XO Thames"/>
      <w:i/>
      <w:iCs/>
    </w:rPr>
  </w:style>
  <w:style w:type="paragraph" w:customStyle="1" w:styleId="WW8Num2z6">
    <w:name w:val="WW8Num2z6"/>
  </w:style>
  <w:style w:type="paragraph" w:customStyle="1" w:styleId="WW8Num4z0">
    <w:name w:val="WW8Num4z0"/>
    <w:rPr>
      <w:rFonts w:ascii="Arial" w:eastAsia="Arial" w:hAnsi="Arial" w:cs="Arial"/>
    </w:rPr>
  </w:style>
  <w:style w:type="paragraph" w:customStyle="1" w:styleId="Contents10">
    <w:name w:val="Contents 10"/>
    <w:basedOn w:val="Standard"/>
    <w:next w:val="Standard"/>
    <w:pPr>
      <w:ind w:left="1800"/>
    </w:pPr>
    <w:rPr>
      <w:rFonts w:ascii="XO Thames" w:eastAsia="XO Thames" w:hAnsi="XO Thames" w:cs="XO Thames"/>
      <w:sz w:val="28"/>
      <w:szCs w:val="28"/>
    </w:rPr>
  </w:style>
  <w:style w:type="paragraph" w:customStyle="1" w:styleId="Standarduser">
    <w:name w:val="Standard (user)"/>
  </w:style>
  <w:style w:type="paragraph" w:styleId="a8">
    <w:name w:val="Title"/>
    <w:basedOn w:val="Standard"/>
    <w:next w:val="Standard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s1">
    <w:name w:val="s_1"/>
    <w:basedOn w:val="Standard"/>
    <w:pPr>
      <w:spacing w:before="280" w:after="280" w:line="100" w:lineRule="atLeast"/>
      <w:ind w:firstLine="720"/>
      <w:jc w:val="both"/>
    </w:pPr>
  </w:style>
  <w:style w:type="paragraph" w:customStyle="1" w:styleId="WW8Num2z8">
    <w:name w:val="WW8Num2z8"/>
  </w:style>
  <w:style w:type="numbering" w:customStyle="1" w:styleId="numList3">
    <w:name w:val="numList_3"/>
    <w:basedOn w:val="a2"/>
    <w:pPr>
      <w:numPr>
        <w:numId w:val="1"/>
      </w:numPr>
    </w:pPr>
  </w:style>
  <w:style w:type="numbering" w:customStyle="1" w:styleId="numList1">
    <w:name w:val="numList_1"/>
    <w:basedOn w:val="a2"/>
    <w:pPr>
      <w:numPr>
        <w:numId w:val="2"/>
      </w:numPr>
    </w:pPr>
  </w:style>
  <w:style w:type="numbering" w:customStyle="1" w:styleId="numList2">
    <w:name w:val="numList_2"/>
    <w:basedOn w:val="a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#/document/12154854/entry/1403" TargetMode="External"/><Relationship Id="rId13" Type="http://schemas.openxmlformats.org/officeDocument/2006/relationships/hyperlink" Target="https://internet.garant.ru/#/document/12148517/entry/203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#/document/12148517/entry/203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#/document/12148517/entry/19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#/document/12148517/entry/19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#/document/12148517/entry/1901" TargetMode="External"/><Relationship Id="rId10" Type="http://schemas.openxmlformats.org/officeDocument/2006/relationships/hyperlink" Target="https://internet.garant.ru/#/document/12148517/entry/19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#/document/12133556/entry/0" TargetMode="External"/><Relationship Id="rId14" Type="http://schemas.openxmlformats.org/officeDocument/2006/relationships/hyperlink" Target="https://internet.garant.ru/#/document/12148517/entry/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4460</Words>
  <Characters>25427</Characters>
  <Application>Microsoft Office Word</Application>
  <DocSecurity>0</DocSecurity>
  <Lines>211</Lines>
  <Paragraphs>59</Paragraphs>
  <ScaleCrop>false</ScaleCrop>
  <Company/>
  <LinksUpToDate>false</LinksUpToDate>
  <CharactersWithSpaces>29828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dcterms:created xsi:type="dcterms:W3CDTF">2021-10-19T14:00:00Z</dcterms:created>
  <dcterms:modified xsi:type="dcterms:W3CDTF">2021-10-19T14:00:00Z</dcterms:modified>
</cp:coreProperties>
</file>