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40"/>
        </w:rPr>
      </w:pPr>
      <w:r>
        <w:drawing>
          <wp:inline>
            <wp:extent cx="445769" cy="53340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1" l="-14" r="-14" t="-11"/>
                    <a:stretch/>
                  </pic:blipFill>
                  <pic:spPr>
                    <a:xfrm flipH="false" flipV="false" rot="0"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 xml:space="preserve">МУНИЦИПАЛЬНОГО ОКРУГА </w:t>
      </w:r>
      <w:r>
        <w:rPr>
          <w:rFonts w:ascii="Times New Roman" w:hAnsi="Times New Roman"/>
          <w:b w:val="0"/>
          <w:sz w:val="28"/>
        </w:rPr>
        <w:t>Тверская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область</w:t>
      </w:r>
    </w:p>
    <w:p w14:paraId="04000000">
      <w:pPr>
        <w:pStyle w:val="Style_3"/>
        <w:numPr>
          <w:ilvl w:val="0"/>
          <w:numId w:val="0"/>
        </w:numPr>
        <w:spacing w:after="0" w:before="0" w:line="0" w:lineRule="atLeast"/>
        <w:ind w:firstLine="0" w:left="0" w:right="0"/>
        <w:jc w:val="center"/>
      </w:pPr>
      <w:r>
        <w:rPr>
          <w:rFonts w:ascii="Times New Roman" w:hAnsi="Times New Roman"/>
          <w:b w:val="1"/>
          <w:sz w:val="40"/>
        </w:rPr>
        <w:t>ПОСТАНОВЛЕНИ</w:t>
      </w:r>
      <w:r>
        <w:rPr>
          <w:rFonts w:ascii="Times New Roman" w:hAnsi="Times New Roman"/>
          <w:b w:val="1"/>
          <w:sz w:val="40"/>
        </w:rPr>
        <w:t>Е</w:t>
      </w:r>
    </w:p>
    <w:p w14:paraId="05000000">
      <w:pPr>
        <w:pStyle w:val="Style_3"/>
        <w:keepNext w:val="1"/>
        <w:widowControl w:val="1"/>
        <w:numPr>
          <w:ilvl w:val="0"/>
          <w:numId w:val="0"/>
        </w:numPr>
        <w:spacing w:after="0" w:before="0" w:line="0" w:lineRule="atLeast"/>
        <w:ind w:firstLine="0" w:left="0" w:right="0"/>
        <w:jc w:val="left"/>
      </w:pPr>
      <w:r>
        <w:rPr>
          <w:b w:val="0"/>
          <w:sz w:val="28"/>
        </w:rPr>
        <w:t xml:space="preserve"> 24.03.2021                                            </w:t>
      </w:r>
      <w:r>
        <w:rPr>
          <w:b w:val="0"/>
          <w:sz w:val="28"/>
        </w:rPr>
        <w:t xml:space="preserve">п.Сандово                                                </w:t>
      </w:r>
      <w:r>
        <w:rPr>
          <w:rFonts w:ascii="Times New Roman" w:hAnsi="Times New Roman"/>
          <w:b w:val="0"/>
          <w:sz w:val="28"/>
        </w:rPr>
        <w:t xml:space="preserve">№ 123    </w:t>
      </w:r>
      <w:r>
        <w:rPr>
          <w:rFonts w:ascii="Times New Roman" w:hAnsi="Times New Roman"/>
          <w:sz w:val="28"/>
        </w:rPr>
        <w:t xml:space="preserve">       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6810"/>
      </w:tblGrid>
      <w:tr>
        <w:tc>
          <w:tcPr>
            <w:tcW w:type="dxa" w:w="681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00000">
            <w:pPr>
              <w:ind/>
              <w:jc w:val="left"/>
            </w:pPr>
            <w:r>
              <w:rPr>
                <w:rFonts w:ascii="Times New Roman" w:hAnsi="Times New Roman"/>
                <w:b w:val="0"/>
                <w:sz w:val="28"/>
              </w:rPr>
              <w:t xml:space="preserve">Об 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8"/>
              </w:rPr>
              <w:t xml:space="preserve">утверждении  Концепции содействия  развитию благотворительной деятельности и добровольчества  в Сандовском муниципальном округе Тверской области на 2021-2023 гг.  </w:t>
            </w:r>
          </w:p>
          <w:p w14:paraId="08000000">
            <w:pPr>
              <w:ind/>
              <w:jc w:val="left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8"/>
              </w:rPr>
            </w:pPr>
          </w:p>
        </w:tc>
      </w:tr>
    </w:tbl>
    <w:p w14:paraId="09000000">
      <w:pPr>
        <w:ind/>
        <w:jc w:val="both"/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  </w:t>
      </w:r>
    </w:p>
    <w:p w14:paraId="0A000000">
      <w:pPr>
        <w:ind/>
        <w:jc w:val="both"/>
        <w:rPr>
          <w:rFonts w:ascii="Times New Roman" w:hAnsi="Times New Roman"/>
          <w:b w:val="0"/>
          <w:sz w:val="28"/>
        </w:rPr>
      </w:pPr>
    </w:p>
    <w:p w14:paraId="0B000000">
      <w:pPr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>В соответствии с распоряжением Правительства РФ от 30.07.2009 г. № 1054-р «О Концепции содействия развитию благотворительной деятельности добровольчества в Российской Федерации», Администрация</w:t>
      </w:r>
      <w:r>
        <w:rPr>
          <w:rFonts w:ascii="Times New Roman" w:hAnsi="Times New Roman"/>
          <w:b w:val="0"/>
          <w:color w:val="000000"/>
          <w:sz w:val="26"/>
        </w:rPr>
        <w:t xml:space="preserve"> Сандовского  муниципального округа</w:t>
      </w:r>
    </w:p>
    <w:p w14:paraId="0C000000">
      <w:pPr>
        <w:ind/>
        <w:jc w:val="center"/>
        <w:rPr>
          <w:rFonts w:ascii="Times New Roman" w:hAnsi="Times New Roman"/>
          <w:b w:val="0"/>
          <w:sz w:val="26"/>
        </w:rPr>
      </w:pPr>
    </w:p>
    <w:p w14:paraId="0D000000">
      <w:pPr>
        <w:ind/>
        <w:jc w:val="center"/>
      </w:pPr>
      <w:r>
        <w:rPr>
          <w:rFonts w:ascii="Times New Roman" w:hAnsi="Times New Roman"/>
          <w:b w:val="0"/>
          <w:sz w:val="26"/>
        </w:rPr>
        <w:t>ПОСТАНОВЛЯЕТ:</w:t>
      </w:r>
    </w:p>
    <w:p w14:paraId="0E000000">
      <w:pPr>
        <w:ind w:hanging="90" w:left="0" w:right="0"/>
        <w:jc w:val="center"/>
        <w:rPr>
          <w:rFonts w:ascii="Times New Roman" w:hAnsi="Times New Roman"/>
          <w:b w:val="0"/>
          <w:sz w:val="26"/>
        </w:rPr>
      </w:pPr>
    </w:p>
    <w:p w14:paraId="0F000000">
      <w:pPr>
        <w:pStyle w:val="Style_2"/>
        <w:widowControl w:val="1"/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 xml:space="preserve">1.Утвердить Концепцию содействия развитию благотворительной деятельности и добровольчества  в Сандовском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>муниципальном округе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 xml:space="preserve"> Тверской области на 2021-2023 г.г. (прилагается).</w:t>
      </w:r>
    </w:p>
    <w:p w14:paraId="10000000">
      <w:pPr>
        <w:widowControl w:val="0"/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b w:val="0"/>
          <w:sz w:val="26"/>
        </w:rPr>
        <w:tab/>
      </w:r>
      <w:r>
        <w:rPr>
          <w:rFonts w:ascii="Times New Roman" w:hAnsi="Times New Roman"/>
          <w:b w:val="0"/>
          <w:sz w:val="26"/>
        </w:rPr>
        <w:t xml:space="preserve">2.Контроль за исполнением настоящего постановления возложить на первого заместителя Главы Администрации Сандовского </w:t>
      </w:r>
      <w:r>
        <w:rPr>
          <w:rFonts w:ascii="Times New Roman" w:hAnsi="Times New Roman"/>
          <w:b w:val="0"/>
          <w:color w:val="000000"/>
          <w:sz w:val="26"/>
        </w:rPr>
        <w:t>муниципального округа</w:t>
      </w:r>
      <w:r>
        <w:rPr>
          <w:rFonts w:ascii="Times New Roman" w:hAnsi="Times New Roman"/>
          <w:b w:val="0"/>
          <w:sz w:val="26"/>
        </w:rPr>
        <w:t xml:space="preserve">  Г. Ю.Носкову.</w:t>
      </w:r>
    </w:p>
    <w:p w14:paraId="11000000">
      <w:pPr>
        <w:widowControl w:val="0"/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b w:val="0"/>
          <w:sz w:val="26"/>
        </w:rPr>
        <w:tab/>
      </w:r>
      <w:r>
        <w:rPr>
          <w:rFonts w:ascii="Times New Roman" w:hAnsi="Times New Roman"/>
          <w:b w:val="0"/>
          <w:sz w:val="26"/>
        </w:rPr>
        <w:t xml:space="preserve">3.Настоящее постановление вступает в силу со дня  его  подписания и подлежит размещению на официальном сайте Сандовского </w:t>
      </w:r>
      <w:r>
        <w:rPr>
          <w:rFonts w:ascii="Times New Roman" w:hAnsi="Times New Roman"/>
          <w:b w:val="0"/>
          <w:color w:val="000000"/>
          <w:sz w:val="26"/>
        </w:rPr>
        <w:t xml:space="preserve"> муниципального округа</w:t>
      </w:r>
      <w:r>
        <w:rPr>
          <w:rFonts w:ascii="Times New Roman" w:hAnsi="Times New Roman"/>
          <w:b w:val="0"/>
          <w:sz w:val="26"/>
        </w:rPr>
        <w:t xml:space="preserve"> в информационно-телекоммуникационной сети «Интернет». </w:t>
      </w:r>
    </w:p>
    <w:p w14:paraId="12000000">
      <w:pPr>
        <w:widowControl w:val="0"/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b w:val="0"/>
          <w:sz w:val="26"/>
        </w:rPr>
        <w:t xml:space="preserve">    </w:t>
      </w:r>
    </w:p>
    <w:p w14:paraId="13000000">
      <w:pPr>
        <w:ind/>
        <w:jc w:val="left"/>
      </w:pPr>
      <w:r>
        <w:rPr>
          <w:rFonts w:ascii="Times New Roman" w:hAnsi="Times New Roman"/>
          <w:b w:val="0"/>
          <w:sz w:val="26"/>
        </w:rPr>
        <w:t xml:space="preserve">      </w:t>
      </w:r>
    </w:p>
    <w:p w14:paraId="14000000">
      <w:pPr>
        <w:ind/>
        <w:jc w:val="left"/>
        <w:rPr>
          <w:rFonts w:ascii="Times New Roman" w:hAnsi="Times New Roman"/>
          <w:sz w:val="26"/>
        </w:rPr>
      </w:pPr>
    </w:p>
    <w:p w14:paraId="15000000">
      <w:pPr>
        <w:ind/>
        <w:jc w:val="left"/>
        <w:rPr>
          <w:rFonts w:ascii="Times New Roman" w:hAnsi="Times New Roman"/>
          <w:sz w:val="26"/>
        </w:rPr>
      </w:pPr>
    </w:p>
    <w:p w14:paraId="16000000">
      <w:pPr>
        <w:ind/>
        <w:jc w:val="left"/>
      </w:pPr>
      <w:r>
        <w:rPr>
          <w:rFonts w:ascii="Times New Roman" w:hAnsi="Times New Roman"/>
          <w:b w:val="0"/>
          <w:sz w:val="26"/>
        </w:rPr>
        <w:t xml:space="preserve">    </w:t>
      </w:r>
      <w:r>
        <w:rPr>
          <w:rFonts w:ascii="Times New Roman" w:hAnsi="Times New Roman"/>
          <w:b w:val="0"/>
          <w:sz w:val="26"/>
        </w:rPr>
        <w:t>Глава Сандовского</w:t>
      </w:r>
      <w:r>
        <w:rPr>
          <w:rFonts w:ascii="Times New Roman" w:hAnsi="Times New Roman"/>
          <w:b w:val="0"/>
          <w:sz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</w:rPr>
        <w:t>муниципального округа</w:t>
      </w:r>
      <w:r>
        <w:rPr>
          <w:rFonts w:ascii="Times New Roman" w:hAnsi="Times New Roman"/>
          <w:b w:val="0"/>
          <w:sz w:val="26"/>
        </w:rPr>
        <w:t xml:space="preserve">                                              О.Н.Грязнов</w:t>
      </w:r>
    </w:p>
    <w:p w14:paraId="17000000">
      <w:pPr>
        <w:pStyle w:val="Style_2"/>
        <w:widowControl w:val="1"/>
        <w:spacing w:after="150" w:before="0"/>
        <w:ind/>
        <w:rPr>
          <w:rFonts w:ascii="Times New Roman" w:hAnsi="Times New Roman"/>
          <w:b w:val="0"/>
          <w:caps w:val="0"/>
          <w:smallCaps w:val="0"/>
          <w:color w:val="000000"/>
          <w:spacing w:val="0"/>
          <w:sz w:val="26"/>
        </w:rPr>
      </w:pPr>
    </w:p>
    <w:p w14:paraId="18000000">
      <w:pPr>
        <w:pStyle w:val="Style_2"/>
        <w:widowControl w:val="1"/>
        <w:spacing w:after="150" w:before="0"/>
        <w:ind/>
        <w:rPr>
          <w:rFonts w:ascii="Times New Roman" w:hAnsi="Times New Roman"/>
          <w:b w:val="0"/>
          <w:caps w:val="0"/>
          <w:smallCaps w:val="0"/>
          <w:color w:val="000000"/>
          <w:spacing w:val="0"/>
          <w:sz w:val="26"/>
        </w:rPr>
      </w:pPr>
    </w:p>
    <w:p w14:paraId="19000000">
      <w:pPr>
        <w:pStyle w:val="Style_2"/>
        <w:widowControl w:val="1"/>
        <w:spacing w:after="150" w:before="0"/>
        <w:ind/>
        <w:rPr>
          <w:rFonts w:ascii="Times New Roman" w:hAnsi="Times New Roman"/>
          <w:b w:val="0"/>
          <w:caps w:val="0"/>
          <w:smallCaps w:val="0"/>
          <w:color w:val="000000"/>
          <w:spacing w:val="0"/>
          <w:sz w:val="26"/>
        </w:rPr>
      </w:pPr>
    </w:p>
    <w:p w14:paraId="1A000000">
      <w:pPr>
        <w:sectPr>
          <w:pgSz w:h="16838" w:w="11906"/>
          <w:pgMar w:bottom="1134" w:footer="708" w:header="708" w:left="1140" w:right="851" w:top="1134"/>
          <w:pgNumType w:fmt="decimal"/>
        </w:sectPr>
      </w:pPr>
    </w:p>
    <w:p w14:paraId="1B000000">
      <w:pPr>
        <w:widowControl w:val="0"/>
        <w:spacing w:after="0" w:before="0" w:line="100" w:lineRule="atLeast"/>
        <w:ind/>
        <w:jc w:val="right"/>
      </w:pPr>
      <w:r>
        <w:rPr>
          <w:rFonts w:ascii="Times New Roman" w:hAnsi="Times New Roman"/>
          <w:sz w:val="26"/>
        </w:rPr>
        <w:t>Приложение</w:t>
      </w:r>
    </w:p>
    <w:p w14:paraId="1C000000">
      <w:pPr>
        <w:widowControl w:val="0"/>
        <w:spacing w:after="0" w:before="0" w:line="100" w:lineRule="atLeast"/>
        <w:ind/>
        <w:jc w:val="right"/>
      </w:pPr>
      <w:r>
        <w:rPr>
          <w:rFonts w:ascii="Times New Roman" w:hAnsi="Times New Roman"/>
          <w:sz w:val="26"/>
        </w:rPr>
        <w:t>к  Постановлению  Администрации</w:t>
      </w:r>
    </w:p>
    <w:p w14:paraId="1D000000">
      <w:pPr>
        <w:widowControl w:val="0"/>
        <w:spacing w:after="0" w:before="0" w:line="100" w:lineRule="atLeast"/>
        <w:ind/>
        <w:jc w:val="right"/>
      </w:pPr>
      <w:r>
        <w:rPr>
          <w:rFonts w:ascii="Times New Roman" w:hAnsi="Times New Roman"/>
          <w:sz w:val="26"/>
        </w:rPr>
        <w:t xml:space="preserve">Сандовского  </w:t>
      </w:r>
      <w:r>
        <w:rPr>
          <w:rFonts w:ascii="Times New Roman" w:hAnsi="Times New Roman"/>
          <w:b w:val="0"/>
          <w:color w:val="000000"/>
          <w:sz w:val="26"/>
        </w:rPr>
        <w:t>муниципального округа</w:t>
      </w:r>
    </w:p>
    <w:p w14:paraId="1E000000">
      <w:pPr>
        <w:widowControl w:val="0"/>
        <w:spacing w:after="0" w:before="0" w:line="100" w:lineRule="atLeast"/>
        <w:ind/>
        <w:jc w:val="right"/>
      </w:pPr>
    </w:p>
    <w:p w14:paraId="1F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sz w:val="26"/>
        </w:rPr>
      </w:pPr>
    </w:p>
    <w:p w14:paraId="20000000">
      <w:pPr>
        <w:spacing w:after="0" w:before="0" w:line="0" w:lineRule="atLeast"/>
        <w:ind/>
        <w:jc w:val="center"/>
      </w:pPr>
      <w:r>
        <w:rPr>
          <w:rFonts w:ascii="Times New Roman" w:hAnsi="Times New Roman"/>
          <w:b w:val="1"/>
          <w:sz w:val="21"/>
        </w:rPr>
        <w:t>Общие положения Концепции</w:t>
      </w:r>
    </w:p>
    <w:p w14:paraId="21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Концепция развития молодежного добровольческого движения в Сандовском </w:t>
      </w:r>
      <w:r>
        <w:rPr>
          <w:rFonts w:ascii="Times New Roman" w:hAnsi="Times New Roman"/>
          <w:b w:val="0"/>
          <w:color w:val="000000"/>
          <w:sz w:val="21"/>
        </w:rPr>
        <w:t>муниципальном округе</w:t>
      </w:r>
      <w:r>
        <w:rPr>
          <w:rFonts w:ascii="Times New Roman" w:hAnsi="Times New Roman"/>
          <w:sz w:val="21"/>
        </w:rPr>
        <w:t xml:space="preserve"> Тверской области на 2021-2023 г.г., (далее – «Концепция»), является документом, отражающим совокупность взглядов на добровольческую деятельность детей и молодежи, о ее месте и роли в системе образования и воспитания, а также в решении социально значимых проблем в Сандовском </w:t>
      </w:r>
      <w:r>
        <w:rPr>
          <w:rFonts w:ascii="Times New Roman" w:hAnsi="Times New Roman"/>
          <w:b w:val="0"/>
          <w:color w:val="000000"/>
          <w:sz w:val="21"/>
        </w:rPr>
        <w:t>муниципальном округе</w:t>
      </w:r>
      <w:r>
        <w:rPr>
          <w:rFonts w:ascii="Times New Roman" w:hAnsi="Times New Roman"/>
          <w:sz w:val="21"/>
        </w:rPr>
        <w:t xml:space="preserve"> Концепцией определяются цели, задачи, принципы и идеи развития системы молодежного добровольческого движения, приоритетные направления, способы развития добровольческого движения в современных условиях социально-экономического развития региона. Настоящая Концепция носит преимущественно межведомственный характер и определяет направления деятельности по созданию консолидированного добровольческого пространства, в котором обеспечено оптимальное использование информационных, образовательных и иных ресурсов. Нормативную правовую базу настоящей Концепции и стратегических ориентиров деятельности добровольческих объединений и организаций  определяют: </w:t>
      </w:r>
    </w:p>
    <w:p w14:paraId="22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- Всеобщая декларация прав человека (1948 г.); </w:t>
      </w:r>
    </w:p>
    <w:p w14:paraId="23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- Конвенция о правах ребенка (1989 г.); </w:t>
      </w:r>
    </w:p>
    <w:p w14:paraId="24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- Всеобщая Декларация Добровольцев, принятая на XVI Всемирной конференции Международной ассоциации добровольческих усилий (Амстердам, январь 2001 г., Международный Год добровольцев) при поддержке Генеральной Ассамблеи Организации Объединенных Наций и Международной ассоциации добровольческих усилий (IAVE); </w:t>
      </w:r>
    </w:p>
    <w:p w14:paraId="25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- Конституция Российской Федерации (ч. 4 и 5 ст. 13, ч. 2 ст.19, ст. 30); </w:t>
      </w:r>
    </w:p>
    <w:p w14:paraId="26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- Гражданский кодекс Российской Федерации (ст. 117); </w:t>
      </w:r>
    </w:p>
    <w:p w14:paraId="27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- Концепция содействия развитию благотворительной деятельности и добровольчества в Российской Федерации, одобрена распоряжением Правительства Российской Федерации от 30 июля 2009 г. № 1054-р; </w:t>
      </w:r>
    </w:p>
    <w:p w14:paraId="28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- Федеральный закон от 19 мая 1995 г. № 82-ФЗ «Об общественных объединениях» с изменениями и дополнениями; </w:t>
      </w:r>
    </w:p>
    <w:p w14:paraId="29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- Федеральный закон от 28 июня 1995 г. № 98-ФЗ «О государственной поддержке молодежных и детских общественных объединений» с изменениями и дополнениями; </w:t>
      </w:r>
    </w:p>
    <w:p w14:paraId="2A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- Федеральный закон от 11 августа 1995 г. № 135-ФЗ «О благотворительной деятельности и благотворительных организациях» с изменениями и дополнениями. </w:t>
      </w:r>
    </w:p>
    <w:p w14:paraId="2B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Основные понятия, используемые в добровольческой деятельности, обозначенные в статье 5 Федерального закона от 11 августа 1995 г. № 135-ФЗ «О благотворительной деятельности и благотворительных организациях» следующие: </w:t>
      </w:r>
    </w:p>
    <w:p w14:paraId="2C000000">
      <w:pPr>
        <w:spacing w:after="0" w:before="0" w:line="0" w:lineRule="atLeast"/>
        <w:ind/>
        <w:jc w:val="both"/>
      </w:pPr>
      <w:r>
        <w:rPr>
          <w:rFonts w:ascii="Times New Roman" w:hAnsi="Times New Roman"/>
          <w:b w:val="1"/>
          <w:sz w:val="21"/>
        </w:rPr>
        <w:tab/>
      </w:r>
      <w:r>
        <w:rPr>
          <w:rFonts w:ascii="Times New Roman" w:hAnsi="Times New Roman"/>
          <w:b w:val="1"/>
          <w:sz w:val="21"/>
        </w:rPr>
        <w:t>Добровольцы</w:t>
      </w:r>
      <w:r>
        <w:rPr>
          <w:rFonts w:ascii="Times New Roman" w:hAnsi="Times New Roman"/>
          <w:sz w:val="21"/>
        </w:rPr>
        <w:t xml:space="preserve"> – 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 Благополучатели – лица, получающие благотворительные пожертвования от благотворителей, помощь добровольцев.</w:t>
      </w:r>
    </w:p>
    <w:p w14:paraId="2D000000">
      <w:pPr>
        <w:spacing w:after="0" w:before="0" w:line="0" w:lineRule="atLeast"/>
        <w:ind/>
        <w:jc w:val="both"/>
      </w:pPr>
      <w:r>
        <w:rPr>
          <w:rFonts w:ascii="Times New Roman" w:hAnsi="Times New Roman"/>
          <w:b w:val="1"/>
          <w:sz w:val="21"/>
        </w:rPr>
        <w:tab/>
      </w:r>
      <w:r>
        <w:rPr>
          <w:rFonts w:ascii="Times New Roman" w:hAnsi="Times New Roman"/>
          <w:b w:val="1"/>
          <w:sz w:val="21"/>
        </w:rPr>
        <w:t>Добровольческая (волонтерская) деятельность</w:t>
      </w:r>
      <w:r>
        <w:rPr>
          <w:rFonts w:ascii="Times New Roman" w:hAnsi="Times New Roman"/>
          <w:sz w:val="21"/>
        </w:rPr>
        <w:t xml:space="preserve"> – это 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(добровольцев). Добровольческая деятельность – способ самовыражения и самореализации граждан, действующих индивидуально или коллективно на благо других людей или общества в целом. </w:t>
      </w:r>
    </w:p>
    <w:p w14:paraId="2E000000">
      <w:pPr>
        <w:spacing w:after="0" w:before="0" w:line="0" w:lineRule="atLeast"/>
        <w:ind/>
        <w:jc w:val="both"/>
      </w:pPr>
      <w:r>
        <w:rPr>
          <w:rFonts w:ascii="Times New Roman" w:hAnsi="Times New Roman"/>
          <w:b w:val="1"/>
          <w:sz w:val="21"/>
        </w:rPr>
        <w:tab/>
      </w:r>
      <w:r>
        <w:rPr>
          <w:rFonts w:ascii="Times New Roman" w:hAnsi="Times New Roman"/>
          <w:b w:val="1"/>
          <w:sz w:val="21"/>
        </w:rPr>
        <w:t>Молодежное добровольчество</w:t>
      </w:r>
      <w:r>
        <w:rPr>
          <w:rFonts w:ascii="Times New Roman" w:hAnsi="Times New Roman"/>
          <w:sz w:val="21"/>
        </w:rPr>
        <w:t xml:space="preserve"> – практическая добровольческая деятельность молодежи по предметному решению общественных проблем, осуществляемая без принуждения и оказывающая социализирующее влияние на субъект деятельности.</w:t>
      </w:r>
    </w:p>
    <w:p w14:paraId="2F000000">
      <w:pPr>
        <w:spacing w:after="0" w:before="0" w:line="0" w:lineRule="atLeast"/>
        <w:ind/>
        <w:jc w:val="both"/>
      </w:pPr>
      <w:r>
        <w:rPr>
          <w:rFonts w:ascii="Times New Roman" w:hAnsi="Times New Roman"/>
          <w:b w:val="1"/>
          <w:sz w:val="21"/>
        </w:rPr>
        <w:tab/>
      </w:r>
      <w:r>
        <w:rPr>
          <w:rFonts w:ascii="Times New Roman" w:hAnsi="Times New Roman"/>
          <w:b w:val="1"/>
          <w:sz w:val="21"/>
        </w:rPr>
        <w:t>Добровольческие ресурсы</w:t>
      </w:r>
      <w:r>
        <w:rPr>
          <w:rFonts w:ascii="Times New Roman" w:hAnsi="Times New Roman"/>
          <w:sz w:val="21"/>
        </w:rPr>
        <w:t xml:space="preserve"> – совокупность трудовых, временных, интеллектуальных, профессиональных, материальных и иных ресурсов, источником которых являются добровольцы. </w:t>
      </w:r>
    </w:p>
    <w:p w14:paraId="30000000">
      <w:pPr>
        <w:spacing w:after="0" w:before="0" w:line="0" w:lineRule="atLeast"/>
        <w:ind/>
        <w:jc w:val="both"/>
      </w:pPr>
      <w:r>
        <w:rPr>
          <w:rFonts w:ascii="Times New Roman" w:hAnsi="Times New Roman"/>
          <w:b w:val="1"/>
          <w:sz w:val="21"/>
        </w:rPr>
        <w:tab/>
      </w:r>
      <w:r>
        <w:rPr>
          <w:rFonts w:ascii="Times New Roman" w:hAnsi="Times New Roman"/>
          <w:b w:val="1"/>
          <w:sz w:val="21"/>
        </w:rPr>
        <w:t>Добровольческая организация</w:t>
      </w:r>
      <w:r>
        <w:rPr>
          <w:rFonts w:ascii="Times New Roman" w:hAnsi="Times New Roman"/>
          <w:sz w:val="21"/>
        </w:rPr>
        <w:t xml:space="preserve"> – некоммерческая организация, привлекающая к своей деятельности добровольцев и осуществляющая добровольческие программы и проекты. </w:t>
      </w:r>
    </w:p>
    <w:p w14:paraId="31000000">
      <w:pPr>
        <w:spacing w:after="0" w:before="0" w:line="0" w:lineRule="atLeast"/>
        <w:ind/>
        <w:jc w:val="both"/>
      </w:pPr>
      <w:r>
        <w:rPr>
          <w:rFonts w:ascii="Times New Roman" w:hAnsi="Times New Roman"/>
          <w:b w:val="1"/>
          <w:sz w:val="21"/>
        </w:rPr>
        <w:tab/>
      </w:r>
      <w:r>
        <w:rPr>
          <w:rFonts w:ascii="Times New Roman" w:hAnsi="Times New Roman"/>
          <w:b w:val="1"/>
          <w:sz w:val="21"/>
        </w:rPr>
        <w:t>Система поддержки социального добровольчества</w:t>
      </w:r>
      <w:r>
        <w:rPr>
          <w:rFonts w:ascii="Times New Roman" w:hAnsi="Times New Roman"/>
          <w:sz w:val="21"/>
        </w:rPr>
        <w:t xml:space="preserve"> – комплекс мер, мероприятий и специализированной инфраструктуры, ориентированных на стимулирование, поддержку и развитие добровольчества на основе мобилизации и консолидации общественных и государственных ресурсов. </w:t>
      </w:r>
    </w:p>
    <w:p w14:paraId="32000000">
      <w:pPr>
        <w:spacing w:after="0" w:before="0" w:line="0" w:lineRule="atLeast"/>
        <w:ind/>
        <w:jc w:val="both"/>
      </w:pPr>
      <w:r>
        <w:rPr>
          <w:rFonts w:ascii="Times New Roman" w:hAnsi="Times New Roman"/>
          <w:b w:val="1"/>
          <w:sz w:val="21"/>
        </w:rPr>
        <w:tab/>
      </w:r>
      <w:r>
        <w:rPr>
          <w:rFonts w:ascii="Times New Roman" w:hAnsi="Times New Roman"/>
          <w:b w:val="1"/>
          <w:sz w:val="21"/>
        </w:rPr>
        <w:t xml:space="preserve">Координатор добровольцев </w:t>
      </w:r>
      <w:r>
        <w:rPr>
          <w:rFonts w:ascii="Times New Roman" w:hAnsi="Times New Roman"/>
          <w:sz w:val="21"/>
        </w:rPr>
        <w:t xml:space="preserve">– ответственное лицо в организации, имеющее специальную подготовку и отвечающее за привлечение добровольцев, организацию их работы и координацию их деятельности. </w:t>
      </w:r>
    </w:p>
    <w:p w14:paraId="33000000">
      <w:pPr>
        <w:spacing w:after="0" w:before="0" w:line="0" w:lineRule="atLeast"/>
        <w:ind/>
        <w:jc w:val="both"/>
      </w:pPr>
      <w:r>
        <w:rPr>
          <w:rFonts w:ascii="Times New Roman" w:hAnsi="Times New Roman"/>
          <w:b w:val="1"/>
          <w:sz w:val="21"/>
        </w:rPr>
        <w:tab/>
      </w:r>
      <w:r>
        <w:rPr>
          <w:rFonts w:ascii="Times New Roman" w:hAnsi="Times New Roman"/>
          <w:b w:val="1"/>
          <w:sz w:val="21"/>
        </w:rPr>
        <w:t>Добровольческая программа</w:t>
      </w:r>
      <w:r>
        <w:rPr>
          <w:rFonts w:ascii="Times New Roman" w:hAnsi="Times New Roman"/>
          <w:sz w:val="21"/>
        </w:rPr>
        <w:t xml:space="preserve"> – гуманитарная программа, ориентированная на потребности граждан и гражданского общества, в которой основным способом ее реализации является добровольная работа людей, а главной задачей − эффективная организация добровольной работы. </w:t>
      </w:r>
    </w:p>
    <w:p w14:paraId="34000000">
      <w:pPr>
        <w:spacing w:after="0" w:before="0" w:line="0" w:lineRule="atLeast"/>
        <w:ind/>
        <w:jc w:val="both"/>
      </w:pPr>
      <w:r>
        <w:rPr>
          <w:rFonts w:ascii="Times New Roman" w:hAnsi="Times New Roman"/>
          <w:b w:val="1"/>
          <w:sz w:val="21"/>
        </w:rPr>
        <w:tab/>
      </w:r>
      <w:r>
        <w:rPr>
          <w:rFonts w:ascii="Times New Roman" w:hAnsi="Times New Roman"/>
          <w:b w:val="1"/>
          <w:sz w:val="21"/>
        </w:rPr>
        <w:t>Молодежное добровольчество</w:t>
      </w:r>
      <w:r>
        <w:rPr>
          <w:rFonts w:ascii="Times New Roman" w:hAnsi="Times New Roman"/>
          <w:sz w:val="21"/>
        </w:rPr>
        <w:t xml:space="preserve"> – это способ получения новых знаний, развития навыков в общественной и организаторской деятельности, формирования нравственных ценностей, активной гражданской позиции. </w:t>
      </w:r>
    </w:p>
    <w:p w14:paraId="35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Развитие добровольчества является одной из актуальных государственных задач в части становления гражданского общества, социального и экономического развития региона. Стратегически важной целью развития Российской Федерации в долгосрочной перспективе является обеспечения устойчивого повышения благосостояния российских граждан, национальной безопасности, динамичного развития экономики и укрепление позиций России в мировом сообществе. В связи с этим одной из задач развития современного инновационного государства, предполагающего наличие зрелого гражданского общества и высокоэффективного человеческого капитала, является развитие социальных институтов и социальная политика, в частности «содействие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(волонтерства)». Для молодежной политики это эффективный способ передачи знаний подрастающему поколению о широком спектре отраслей, способ формирования управленческих и коммуникативных навыков, практика духовно-нравственного и трудового воспитания. Добровольчество задает вектор развития социальной ориентированности бизнеса.  В Сандовском </w:t>
      </w:r>
      <w:r>
        <w:rPr>
          <w:rFonts w:ascii="Times New Roman" w:hAnsi="Times New Roman"/>
          <w:b w:val="0"/>
          <w:color w:val="000000"/>
          <w:sz w:val="21"/>
        </w:rPr>
        <w:t>муниципальном округе</w:t>
      </w:r>
      <w:r>
        <w:rPr>
          <w:rFonts w:ascii="Times New Roman" w:hAnsi="Times New Roman"/>
          <w:sz w:val="21"/>
        </w:rPr>
        <w:t xml:space="preserve">  добровольческое движение существовало в форме организации и проведения социально-значимых проектов, акций и разномасштабных мероприятий на протяжении многих лет.  Одним из механизмов поддержки волонтерской деятельности  является  Концепция. Формирование Концепции развития добровольческого движения  позволяет сформировать системную работу в Сандовском </w:t>
      </w:r>
      <w:r>
        <w:rPr>
          <w:rFonts w:ascii="Times New Roman" w:hAnsi="Times New Roman"/>
          <w:b w:val="0"/>
          <w:color w:val="000000"/>
          <w:sz w:val="22"/>
        </w:rPr>
        <w:t>муниципальном округе</w:t>
      </w:r>
      <w:r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1"/>
        </w:rPr>
        <w:t xml:space="preserve"> Деятельность добровольцев  позволит расширить спектр активных форм досуга молодежи, способы социальных практик, востребованных обществом.</w:t>
      </w:r>
    </w:p>
    <w:p w14:paraId="36000000">
      <w:pPr>
        <w:spacing w:after="0" w:before="0" w:line="0" w:lineRule="atLeast"/>
        <w:ind/>
        <w:jc w:val="center"/>
        <w:rPr>
          <w:sz w:val="21"/>
        </w:rPr>
      </w:pPr>
    </w:p>
    <w:p w14:paraId="37000000">
      <w:pPr>
        <w:spacing w:after="0" w:before="0" w:line="0" w:lineRule="atLeast"/>
        <w:ind/>
        <w:jc w:val="center"/>
      </w:pPr>
      <w:r>
        <w:rPr>
          <w:rFonts w:ascii="Times New Roman" w:hAnsi="Times New Roman"/>
          <w:b w:val="1"/>
          <w:sz w:val="21"/>
        </w:rPr>
        <w:t>Цели и задачи Концепции:</w:t>
      </w:r>
    </w:p>
    <w:p w14:paraId="38000000">
      <w:pPr>
        <w:spacing w:after="0" w:before="0" w:line="0" w:lineRule="atLeast"/>
        <w:ind/>
        <w:jc w:val="both"/>
      </w:pPr>
      <w:r>
        <w:rPr>
          <w:rFonts w:ascii="Times New Roman" w:hAnsi="Times New Roman"/>
          <w:b w:val="1"/>
          <w:sz w:val="21"/>
        </w:rPr>
        <w:tab/>
      </w:r>
      <w:r>
        <w:rPr>
          <w:rFonts w:ascii="Times New Roman" w:hAnsi="Times New Roman"/>
          <w:b w:val="1"/>
          <w:sz w:val="21"/>
        </w:rPr>
        <w:t xml:space="preserve">Цели: </w:t>
      </w:r>
    </w:p>
    <w:p w14:paraId="39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1. Формирование механизма взаимодействия действующих и вновь возникающих добровольческих объединений.</w:t>
      </w:r>
    </w:p>
    <w:p w14:paraId="3A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2. Мотивация населения к проявлению социальной активности, выражающейся в добровольческой деятельности, направленной на решение проблем, возникающих в обществе. </w:t>
      </w:r>
    </w:p>
    <w:p w14:paraId="3B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3. Поддержка молодёжных инициатив, направленных на организацию добровольческих объединений и проектов. </w:t>
      </w:r>
    </w:p>
    <w:p w14:paraId="3C000000">
      <w:pPr>
        <w:spacing w:after="0" w:before="0" w:line="0" w:lineRule="atLeast"/>
        <w:ind/>
        <w:jc w:val="both"/>
      </w:pPr>
      <w:r>
        <w:rPr>
          <w:rFonts w:ascii="Times New Roman" w:hAnsi="Times New Roman"/>
          <w:b w:val="1"/>
          <w:sz w:val="21"/>
        </w:rPr>
        <w:tab/>
      </w:r>
      <w:r>
        <w:rPr>
          <w:rFonts w:ascii="Times New Roman" w:hAnsi="Times New Roman"/>
          <w:b w:val="1"/>
          <w:sz w:val="21"/>
        </w:rPr>
        <w:t xml:space="preserve">Задачи: </w:t>
      </w:r>
    </w:p>
    <w:p w14:paraId="3D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1.  Повышение мотивации участия в добровольческой деятельности молодых людей, посредством создания системы формирующей ценностно- ориентированный подход к добровольческой деятельности. </w:t>
      </w:r>
    </w:p>
    <w:p w14:paraId="3E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2. Формирование механизмов вовлечения молодых людей в добровольческое движение . </w:t>
      </w:r>
    </w:p>
    <w:p w14:paraId="3F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3.   Создание системы информирования молодёжи о потребностях общества в помощи и поддержке.</w:t>
      </w:r>
    </w:p>
    <w:p w14:paraId="40000000">
      <w:pPr>
        <w:widowControl w:val="0"/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4. Создание базы данных волонтёров, с помощью упорядоченной регистрации при выдаче волонтерских книжек и последующем учете деятельности конкретных участников движения.</w:t>
      </w:r>
    </w:p>
    <w:p w14:paraId="41000000">
      <w:pPr>
        <w:widowControl w:val="0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5.  Поддержка молодёжных добровольческих проектов. </w:t>
      </w:r>
    </w:p>
    <w:p w14:paraId="42000000">
      <w:pPr>
        <w:spacing w:after="0" w:before="0" w:line="0" w:lineRule="atLeast"/>
        <w:ind w:hanging="360" w:left="0" w:right="-225"/>
        <w:jc w:val="both"/>
      </w:pPr>
      <w:r>
        <w:rPr>
          <w:rFonts w:ascii="Times New Roman" w:hAnsi="Times New Roman"/>
          <w:b w:val="1"/>
          <w:sz w:val="21"/>
        </w:rPr>
        <w:t xml:space="preserve">                    </w:t>
      </w:r>
    </w:p>
    <w:p w14:paraId="43000000">
      <w:pPr>
        <w:widowControl w:val="0"/>
        <w:spacing w:after="0" w:before="0" w:line="0" w:lineRule="atLeast"/>
        <w:ind w:firstLine="0" w:left="0" w:right="-227"/>
        <w:jc w:val="center"/>
      </w:pPr>
      <w:r>
        <w:rPr>
          <w:rFonts w:ascii="Times New Roman" w:hAnsi="Times New Roman"/>
          <w:b w:val="1"/>
          <w:sz w:val="21"/>
        </w:rPr>
        <w:t>Основные меры в области реализации задач Концепции.</w:t>
      </w:r>
    </w:p>
    <w:p w14:paraId="44000000">
      <w:pPr>
        <w:widowControl w:val="0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В качестве мер, необходимых для развития добровольческого движения в Сандовском </w:t>
      </w:r>
      <w:r>
        <w:rPr>
          <w:rFonts w:ascii="Times New Roman" w:hAnsi="Times New Roman"/>
          <w:b w:val="0"/>
          <w:color w:val="000000"/>
          <w:sz w:val="21"/>
        </w:rPr>
        <w:t>муниципальном округе</w:t>
      </w:r>
      <w:r>
        <w:rPr>
          <w:rFonts w:ascii="Times New Roman" w:hAnsi="Times New Roman"/>
          <w:sz w:val="21"/>
        </w:rPr>
        <w:t xml:space="preserve">  , необходимо в 2021-2023 гг. осуществить следующее: </w:t>
      </w:r>
    </w:p>
    <w:p w14:paraId="45000000">
      <w:pPr>
        <w:widowControl w:val="0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1) Разработать нормативные документы, регулирующие добровольческую деятельность в Сандовском </w:t>
      </w:r>
      <w:r>
        <w:rPr>
          <w:rFonts w:ascii="Times New Roman" w:hAnsi="Times New Roman"/>
          <w:b w:val="0"/>
          <w:color w:val="000000"/>
          <w:sz w:val="21"/>
        </w:rPr>
        <w:t>муниципальном округе</w:t>
      </w:r>
      <w:r>
        <w:rPr>
          <w:rFonts w:ascii="Times New Roman" w:hAnsi="Times New Roman"/>
          <w:sz w:val="21"/>
        </w:rPr>
        <w:t xml:space="preserve"> . </w:t>
      </w:r>
    </w:p>
    <w:p w14:paraId="46000000">
      <w:pPr>
        <w:widowControl w:val="0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2) Разработать систему управления деятельностью объединений, занимающихся добровольческой деятельностью.</w:t>
      </w:r>
    </w:p>
    <w:p w14:paraId="47000000">
      <w:pPr>
        <w:widowControl w:val="0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sz w:val="21"/>
        </w:rPr>
        <w:t xml:space="preserve">   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3) Сформировать и начать реализацию системы взаимодействия различных направлений добровольческого движения, имеющих успешный опыт реализации мероприятий в своей отрасли.</w:t>
      </w:r>
    </w:p>
    <w:p w14:paraId="48000000">
      <w:pPr>
        <w:widowControl w:val="0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4) Разработать календарный план мероприятий на 2021 год и последующие годы реализации Концепции, включающий областные и муниципальные мероприятия по направлениям добровольчества.  </w:t>
      </w:r>
    </w:p>
    <w:p w14:paraId="49000000">
      <w:pPr>
        <w:widowControl w:val="0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5) Разработать и внедрить систему информирования молодых людей о возможностях и перспективах участия в добровольческой деятельности. </w:t>
      </w:r>
    </w:p>
    <w:p w14:paraId="4A000000">
      <w:pPr>
        <w:widowControl w:val="0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6) Систематизировать и упорядочить работу по регистрации добровольцев (волонтеров) и процедуре выдачи «Личных книжек волонтёра».</w:t>
      </w:r>
    </w:p>
    <w:p w14:paraId="4B000000">
      <w:pPr>
        <w:widowControl w:val="0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7) Организовать конструктивное взаимодействие с образовательными организациями в целях привлечения студентов к добровольческой деятельности.</w:t>
      </w:r>
    </w:p>
    <w:p w14:paraId="4C000000">
      <w:pPr>
        <w:widowControl w:val="0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8) Организовать взаимодействие (обмен опытом, совместные мероприятия) с волонтёрскими объединениями других муниципальных образований.</w:t>
      </w:r>
    </w:p>
    <w:p w14:paraId="4D000000">
      <w:pPr>
        <w:spacing w:after="0" w:before="0" w:line="0" w:lineRule="atLeast"/>
        <w:ind w:hanging="360" w:left="0" w:right="-225"/>
        <w:jc w:val="center"/>
      </w:pPr>
      <w:r>
        <w:rPr>
          <w:rFonts w:ascii="Times New Roman" w:hAnsi="Times New Roman"/>
          <w:sz w:val="21"/>
        </w:rPr>
        <w:t xml:space="preserve">    </w:t>
      </w:r>
      <w:r>
        <w:rPr>
          <w:rFonts w:ascii="Times New Roman" w:hAnsi="Times New Roman"/>
          <w:b w:val="1"/>
          <w:sz w:val="21"/>
        </w:rPr>
        <w:t xml:space="preserve">   </w:t>
      </w:r>
      <w:r>
        <w:rPr>
          <w:rFonts w:ascii="Times New Roman" w:hAnsi="Times New Roman"/>
          <w:b w:val="1"/>
          <w:sz w:val="21"/>
        </w:rPr>
        <w:t xml:space="preserve">Характеристика добровольческого движения Сандовского </w:t>
      </w:r>
      <w:r>
        <w:rPr>
          <w:rFonts w:ascii="Times New Roman" w:hAnsi="Times New Roman"/>
          <w:b w:val="1"/>
          <w:color w:val="000000"/>
          <w:sz w:val="21"/>
        </w:rPr>
        <w:t>муниципального округа</w:t>
      </w:r>
      <w:r>
        <w:rPr>
          <w:rFonts w:ascii="Times New Roman" w:hAnsi="Times New Roman"/>
          <w:b w:val="1"/>
          <w:sz w:val="21"/>
        </w:rPr>
        <w:t xml:space="preserve">  </w:t>
      </w:r>
      <w:r>
        <w:rPr>
          <w:rFonts w:ascii="Times New Roman" w:hAnsi="Times New Roman"/>
          <w:b w:val="1"/>
          <w:sz w:val="21"/>
        </w:rPr>
        <w:t xml:space="preserve"> </w:t>
      </w:r>
      <w:r>
        <w:rPr>
          <w:rFonts w:ascii="Times New Roman" w:hAnsi="Times New Roman"/>
          <w:b w:val="1"/>
          <w:sz w:val="21"/>
        </w:rPr>
        <w:t>на 2021год.</w:t>
      </w:r>
    </w:p>
    <w:p w14:paraId="4E000000">
      <w:pPr>
        <w:widowControl w:val="0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На сегодняшний день уже можно говорить о положительной динамике в развитии добровольческого движения района. Показателем эффективности деятельности может служить количество вовлеченной в волонтерскую практику молодежи. Информационная поддержка добровольческого движения способствует повышению уровня информированности как граждан, нуждающихся в оказании услуг, так и тех, кто может этим гражданам помочь, а также привлечению добровольцев для участия в благотворительных акциях.  Одним из приоритетных направлений добровольческой деятельности  стало патриотическое направление. На территории </w:t>
      </w: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b w:val="0"/>
          <w:color w:val="000000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 продо</w:t>
      </w:r>
      <w:r>
        <w:rPr>
          <w:rFonts w:ascii="Times New Roman" w:hAnsi="Times New Roman"/>
          <w:sz w:val="21"/>
        </w:rPr>
        <w:t xml:space="preserve">лжает свою деятельность  Сандовское отделение всероссийского общественного движения "Волонтеры Победы", которое ведет работу по следующим направлениям: благоустройство памятных мест и воинских захоронений (работа по реконструкции, ремонту, благоустройству военно-мемориальных зон), организация и проведение всероссийских акций и проектов («Георгиевская ленточка», «Бессмертный полк», «Свеча памяти», «Дорога к обелиску», «Белый журавлик Памяти», молодежные исторические квесты), помощь ветеранам. </w:t>
      </w:r>
    </w:p>
    <w:p w14:paraId="4F000000">
      <w:pPr>
        <w:widowControl w:val="0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Несомненно, значимым для округа является спортивное направление. Такие спортивные мероприятия окружного и регионального уровней как, «Зимняя Пчелиада», «Лыжня России», «День ходьбы», «Кросс Нации» не проходят без участия волонтёров. </w:t>
      </w:r>
    </w:p>
    <w:p w14:paraId="50000000">
      <w:pPr>
        <w:widowControl w:val="0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Волонтеры профилактического направления ведут здоровый образ жизни и активно его пропагандируют среди сверстников и их родителей, организуют и проводят акции, приуроченные к антинаркотическим, антиалкогольным и антитабачным месячникам.  </w:t>
      </w:r>
    </w:p>
    <w:p w14:paraId="51000000">
      <w:pPr>
        <w:widowControl w:val="0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Проводится активная работа по  экологической  направленности. На счету волонтёров  немало интересных и значимых мероприятий, некоторые из них стали традиционными: «Чистые берега», «Чистый посёлок», «Посади дерево».  Многие взрослые и дети знакомы с этими мероприятиями и активно принимают участие в них.</w:t>
      </w:r>
    </w:p>
    <w:p w14:paraId="52000000">
      <w:pPr>
        <w:widowControl w:val="0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Социальное направление традиционно востребовано. В социальном направлении  волонтеры участвуют в  благотворительных, культурно-массовых и досуговых  мероприятиях, таких как « Пусть осенью будет весна » в рамках Дня пожилого человека; акция «Праздник воздушного шарика» в рамках Дня защиты детей;  участие в проведении мероприятий ко Дню матери, 23 февраля, 8 марта; к празднованию Нового года и Рождества, Масленицы; акции, приуроченные к государственным праздникам: «Цвета родной страны» в День Государственного флага Российской Федерации, «Мы разные, но мы вместе» в День народного единства. </w:t>
      </w:r>
    </w:p>
    <w:p w14:paraId="53000000">
      <w:pPr>
        <w:widowControl w:val="1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b w:val="0"/>
          <w:caps w:val="0"/>
          <w:smallCaps w:val="0"/>
          <w:color w:val="000000"/>
          <w:spacing w:val="0"/>
          <w:sz w:val="21"/>
        </w:rPr>
        <w:tab/>
      </w:r>
      <w:r>
        <w:rPr>
          <w:rFonts w:ascii="Times New Roman" w:hAnsi="Times New Roman"/>
          <w:b w:val="0"/>
          <w:caps w:val="0"/>
          <w:smallCaps w:val="0"/>
          <w:color w:val="000000"/>
          <w:spacing w:val="0"/>
          <w:sz w:val="21"/>
        </w:rPr>
        <w:t>В рамках реализации федерального проекта «Выборы доступны всем», действует движение «Волонтёры будущего». Представители движения оказывают помощь и содействие  на избирательных участках различным категориям граждан, а также с целью привлечения внимания всех слоёв населения к выборам, проводят  различные акции и мероприятия.</w:t>
      </w:r>
    </w:p>
    <w:p w14:paraId="54000000">
      <w:pPr>
        <w:widowControl w:val="1"/>
        <w:spacing w:after="0" w:before="0" w:line="0" w:lineRule="atLeast"/>
        <w:ind w:hanging="360" w:left="0" w:right="-225"/>
        <w:jc w:val="both"/>
        <w:rPr>
          <w:sz w:val="21"/>
        </w:rPr>
      </w:pPr>
    </w:p>
    <w:p w14:paraId="55000000">
      <w:pPr>
        <w:widowControl w:val="1"/>
        <w:spacing w:after="0" w:before="0" w:line="0" w:lineRule="atLeast"/>
        <w:ind w:firstLine="0" w:left="0" w:right="-227"/>
        <w:jc w:val="both"/>
        <w:rPr>
          <w:sz w:val="21"/>
        </w:rPr>
      </w:pPr>
    </w:p>
    <w:p w14:paraId="56000000">
      <w:pPr>
        <w:widowControl w:val="1"/>
        <w:spacing w:after="0" w:before="0" w:line="0" w:lineRule="atLeast"/>
        <w:ind w:firstLine="0" w:left="0" w:right="-227"/>
        <w:jc w:val="both"/>
        <w:rPr>
          <w:sz w:val="21"/>
        </w:rPr>
      </w:pPr>
    </w:p>
    <w:p w14:paraId="57000000">
      <w:pPr>
        <w:widowControl w:val="1"/>
        <w:spacing w:after="0" w:before="0" w:line="0" w:lineRule="atLeast"/>
        <w:ind w:firstLine="0" w:left="0" w:right="-227"/>
        <w:jc w:val="both"/>
        <w:rPr>
          <w:sz w:val="21"/>
        </w:rPr>
      </w:pPr>
    </w:p>
    <w:p w14:paraId="58000000">
      <w:pPr>
        <w:widowControl w:val="1"/>
        <w:spacing w:after="0" w:before="0" w:line="0" w:lineRule="atLeast"/>
        <w:ind w:firstLine="0" w:left="0" w:right="-227"/>
        <w:jc w:val="both"/>
        <w:rPr>
          <w:sz w:val="21"/>
        </w:rPr>
      </w:pPr>
    </w:p>
    <w:p w14:paraId="59000000">
      <w:pPr>
        <w:widowControl w:val="1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b w:val="0"/>
          <w:caps w:val="0"/>
          <w:smallCaps w:val="0"/>
          <w:color w:val="000000"/>
          <w:spacing w:val="0"/>
          <w:sz w:val="24"/>
        </w:rPr>
        <w:t xml:space="preserve">Управляющий  делами </w:t>
      </w:r>
    </w:p>
    <w:p w14:paraId="5A000000">
      <w:pPr>
        <w:widowControl w:val="1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b w:val="0"/>
          <w:caps w:val="0"/>
          <w:smallCaps w:val="0"/>
          <w:color w:val="000000"/>
          <w:spacing w:val="0"/>
          <w:sz w:val="24"/>
        </w:rPr>
        <w:t xml:space="preserve">Администрации Сандовского </w:t>
      </w:r>
    </w:p>
    <w:p w14:paraId="5B000000">
      <w:pPr>
        <w:widowControl w:val="1"/>
        <w:spacing w:after="0" w:before="0" w:line="0" w:lineRule="atLeast"/>
        <w:ind w:firstLine="0" w:left="0" w:right="-227"/>
        <w:jc w:val="both"/>
      </w:pPr>
      <w:r>
        <w:rPr>
          <w:rFonts w:ascii="Times New Roman" w:hAnsi="Times New Roman"/>
          <w:b w:val="0"/>
          <w:caps w:val="0"/>
          <w:smallCaps w:val="0"/>
          <w:color w:val="000000"/>
          <w:spacing w:val="0"/>
          <w:sz w:val="24"/>
        </w:rPr>
        <w:t>муниципального округа                                                                                        Г.И.Горохова</w:t>
      </w:r>
    </w:p>
    <w:sectPr>
      <w:pgSz w:h="16838" w:w="11906"/>
      <w:pgMar w:bottom="1134" w:footer="708" w:header="708" w:left="1155" w:right="836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  <w:jc w:val="left"/>
    </w:pPr>
    <w:rPr>
      <w:rFonts w:ascii="Arial" w:hAnsi="Arial"/>
      <w:color w:val="000000"/>
      <w:sz w:val="20"/>
    </w:rPr>
  </w:style>
  <w:style w:default="1" w:styleId="Style_5_ch" w:type="character">
    <w:name w:val="Normal"/>
    <w:link w:val="Style_5"/>
    <w:rPr>
      <w:rFonts w:ascii="Arial" w:hAnsi="Arial"/>
      <w:color w:val="000000"/>
      <w:sz w:val="20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WW8Num1z2"/>
    <w:link w:val="Style_7_ch"/>
  </w:style>
  <w:style w:styleId="Style_7_ch" w:type="character">
    <w:name w:val="WW8Num1z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WW-Absatz-Standardschriftart1"/>
    <w:link w:val="Style_11_ch"/>
  </w:style>
  <w:style w:styleId="Style_11_ch" w:type="character">
    <w:name w:val="WW-Absatz-Standardschriftart1"/>
    <w:link w:val="Style_11"/>
  </w:style>
  <w:style w:styleId="Style_12" w:type="paragraph">
    <w:name w:val="WW8Num1z1"/>
    <w:link w:val="Style_12_ch"/>
  </w:style>
  <w:style w:styleId="Style_12_ch" w:type="character">
    <w:name w:val="WW8Num1z1"/>
    <w:link w:val="Style_12"/>
  </w:style>
  <w:style w:styleId="Style_13" w:type="paragraph">
    <w:name w:val="heading 3"/>
    <w:next w:val="Style_5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Указатель"/>
    <w:basedOn w:val="Style_5"/>
    <w:link w:val="Style_14_ch"/>
    <w:rPr>
      <w:rFonts w:ascii="Arial" w:hAnsi="Arial"/>
    </w:rPr>
  </w:style>
  <w:style w:styleId="Style_14_ch" w:type="character">
    <w:name w:val="Указатель"/>
    <w:basedOn w:val="Style_5_ch"/>
    <w:link w:val="Style_14"/>
    <w:rPr>
      <w:rFonts w:ascii="Arial" w:hAnsi="Arial"/>
    </w:rPr>
  </w:style>
  <w:style w:styleId="Style_15" w:type="paragraph">
    <w:name w:val="WW8Num1z8"/>
    <w:link w:val="Style_15_ch"/>
  </w:style>
  <w:style w:styleId="Style_15_ch" w:type="character">
    <w:name w:val="WW8Num1z8"/>
    <w:link w:val="Style_15"/>
  </w:style>
  <w:style w:styleId="Style_16" w:type="paragraph">
    <w:name w:val="Absatz-Standardschriftart"/>
    <w:link w:val="Style_16_ch"/>
  </w:style>
  <w:style w:styleId="Style_16_ch" w:type="character">
    <w:name w:val="Absatz-Standardschriftart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Указатель1"/>
    <w:basedOn w:val="Style_5"/>
    <w:link w:val="Style_18_ch"/>
    <w:rPr>
      <w:rFonts w:ascii="Arial" w:hAnsi="Arial"/>
    </w:rPr>
  </w:style>
  <w:style w:styleId="Style_18_ch" w:type="character">
    <w:name w:val="Указатель1"/>
    <w:basedOn w:val="Style_5_ch"/>
    <w:link w:val="Style_18"/>
    <w:rPr>
      <w:rFonts w:ascii="Arial" w:hAnsi="Arial"/>
    </w:rPr>
  </w:style>
  <w:style w:styleId="Style_19" w:type="paragraph">
    <w:name w:val="toc 3"/>
    <w:next w:val="Style_5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WW8Num1z0"/>
    <w:link w:val="Style_20_ch"/>
  </w:style>
  <w:style w:styleId="Style_20_ch" w:type="character">
    <w:name w:val="WW8Num1z0"/>
    <w:link w:val="Style_20"/>
  </w:style>
  <w:style w:styleId="Style_21" w:type="paragraph">
    <w:name w:val="Указатель2"/>
    <w:basedOn w:val="Style_5"/>
    <w:link w:val="Style_21_ch"/>
  </w:style>
  <w:style w:styleId="Style_21_ch" w:type="character">
    <w:name w:val="Указатель2"/>
    <w:basedOn w:val="Style_5_ch"/>
    <w:link w:val="Style_21"/>
  </w:style>
  <w:style w:styleId="Style_22" w:type="paragraph">
    <w:name w:val="WW8Num1z5"/>
    <w:link w:val="Style_22_ch"/>
  </w:style>
  <w:style w:styleId="Style_22_ch" w:type="character">
    <w:name w:val="WW8Num1z5"/>
    <w:link w:val="Style_22"/>
  </w:style>
  <w:style w:styleId="Style_23" w:type="paragraph">
    <w:name w:val="heading 5"/>
    <w:next w:val="Style_5"/>
    <w:link w:val="Style_2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z w:val="22"/>
    </w:rPr>
  </w:style>
  <w:style w:styleId="Style_24" w:type="paragraph">
    <w:name w:val="Название объекта"/>
    <w:basedOn w:val="Style_5"/>
    <w:link w:val="Style_24_ch"/>
    <w:pPr>
      <w:spacing w:after="120" w:before="120"/>
      <w:ind/>
    </w:pPr>
    <w:rPr>
      <w:i w:val="1"/>
    </w:rPr>
  </w:style>
  <w:style w:styleId="Style_24_ch" w:type="character">
    <w:name w:val="Название объекта"/>
    <w:basedOn w:val="Style_5_ch"/>
    <w:link w:val="Style_24"/>
    <w:rPr>
      <w:i w:val="1"/>
    </w:rPr>
  </w:style>
  <w:style w:styleId="Style_25" w:type="paragraph">
    <w:name w:val="WW-Absatz-Standardschriftart"/>
    <w:link w:val="Style_25_ch"/>
  </w:style>
  <w:style w:styleId="Style_25_ch" w:type="character">
    <w:name w:val="WW-Absatz-Standardschriftart"/>
    <w:link w:val="Style_25"/>
  </w:style>
  <w:style w:styleId="Style_3" w:type="paragraph">
    <w:name w:val="heading 1"/>
    <w:basedOn w:val="Style_26"/>
    <w:next w:val="Style_2"/>
    <w:link w:val="Style_3_ch"/>
    <w:uiPriority w:val="9"/>
    <w:qFormat/>
    <w:pPr>
      <w:numPr>
        <w:ilvl w:val="0"/>
        <w:numId w:val="1"/>
      </w:numPr>
      <w:ind/>
      <w:outlineLvl w:val="0"/>
    </w:pPr>
    <w:rPr>
      <w:rFonts w:ascii="Times New Roman" w:hAnsi="Times New Roman"/>
      <w:b w:val="1"/>
      <w:sz w:val="48"/>
    </w:rPr>
  </w:style>
  <w:style w:styleId="Style_3_ch" w:type="character">
    <w:name w:val="heading 1"/>
    <w:basedOn w:val="Style_26_ch"/>
    <w:link w:val="Style_3"/>
    <w:rPr>
      <w:rFonts w:ascii="Times New Roman" w:hAnsi="Times New Roman"/>
      <w:b w:val="1"/>
      <w:sz w:val="4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/>
      <w:jc w:val="left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5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5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Основной шрифт абзаца"/>
    <w:link w:val="Style_32_ch"/>
  </w:style>
  <w:style w:styleId="Style_32_ch" w:type="character">
    <w:name w:val="Основной шрифт абзаца"/>
    <w:link w:val="Style_32"/>
  </w:style>
  <w:style w:styleId="Style_33" w:type="paragraph">
    <w:name w:val="WW8Num1z3"/>
    <w:link w:val="Style_33_ch"/>
  </w:style>
  <w:style w:styleId="Style_33_ch" w:type="character">
    <w:name w:val="WW8Num1z3"/>
    <w:link w:val="Style_33"/>
  </w:style>
  <w:style w:styleId="Style_34" w:type="paragraph">
    <w:name w:val="toc 8"/>
    <w:next w:val="Style_5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WW8Num1z4"/>
    <w:link w:val="Style_35_ch"/>
  </w:style>
  <w:style w:styleId="Style_35_ch" w:type="character">
    <w:name w:val="WW8Num1z4"/>
    <w:link w:val="Style_35"/>
  </w:style>
  <w:style w:styleId="Style_26" w:type="paragraph">
    <w:name w:val="Заголовок"/>
    <w:basedOn w:val="Style_5"/>
    <w:next w:val="Style_2"/>
    <w:link w:val="Style_26_ch"/>
    <w:pPr>
      <w:keepNext w:val="1"/>
      <w:spacing w:after="120" w:before="240"/>
      <w:ind/>
    </w:pPr>
    <w:rPr>
      <w:rFonts w:ascii="Arial" w:hAnsi="Arial"/>
      <w:sz w:val="28"/>
    </w:rPr>
  </w:style>
  <w:style w:styleId="Style_26_ch" w:type="character">
    <w:name w:val="Заголовок"/>
    <w:basedOn w:val="Style_5_ch"/>
    <w:link w:val="Style_26"/>
    <w:rPr>
      <w:rFonts w:ascii="Arial" w:hAnsi="Arial"/>
      <w:sz w:val="28"/>
    </w:rPr>
  </w:style>
  <w:style w:styleId="Style_36" w:type="paragraph">
    <w:name w:val="toc 5"/>
    <w:next w:val="Style_5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WW8Num1z7"/>
    <w:link w:val="Style_37_ch"/>
  </w:style>
  <w:style w:styleId="Style_37_ch" w:type="character">
    <w:name w:val="WW8Num1z7"/>
    <w:link w:val="Style_37"/>
  </w:style>
  <w:style w:styleId="Style_38" w:type="paragraph">
    <w:name w:val="caption"/>
    <w:basedOn w:val="Style_5"/>
    <w:link w:val="Style_38_ch"/>
    <w:pPr>
      <w:spacing w:after="120" w:before="120"/>
      <w:ind/>
    </w:pPr>
    <w:rPr>
      <w:rFonts w:ascii="Arial" w:hAnsi="Arial"/>
      <w:i w:val="1"/>
      <w:sz w:val="20"/>
    </w:rPr>
  </w:style>
  <w:style w:styleId="Style_38_ch" w:type="character">
    <w:name w:val="caption"/>
    <w:basedOn w:val="Style_5_ch"/>
    <w:link w:val="Style_38"/>
    <w:rPr>
      <w:rFonts w:ascii="Arial" w:hAnsi="Arial"/>
      <w:i w:val="1"/>
      <w:sz w:val="20"/>
    </w:rPr>
  </w:style>
  <w:style w:styleId="Style_39" w:type="paragraph">
    <w:name w:val="Название объекта1"/>
    <w:basedOn w:val="Style_5"/>
    <w:link w:val="Style_39_ch"/>
    <w:pPr>
      <w:spacing w:after="120" w:before="120"/>
      <w:ind/>
    </w:pPr>
    <w:rPr>
      <w:rFonts w:ascii="Arial" w:hAnsi="Arial"/>
      <w:i w:val="1"/>
      <w:sz w:val="20"/>
    </w:rPr>
  </w:style>
  <w:style w:styleId="Style_39_ch" w:type="character">
    <w:name w:val="Название объекта1"/>
    <w:basedOn w:val="Style_5_ch"/>
    <w:link w:val="Style_39"/>
    <w:rPr>
      <w:rFonts w:ascii="Arial" w:hAnsi="Arial"/>
      <w:i w:val="1"/>
      <w:sz w:val="20"/>
    </w:rPr>
  </w:style>
  <w:style w:styleId="Style_40" w:type="paragraph">
    <w:name w:val="Содержимое таблицы"/>
    <w:basedOn w:val="Style_5"/>
    <w:link w:val="Style_40_ch"/>
  </w:style>
  <w:style w:styleId="Style_40_ch" w:type="character">
    <w:name w:val="Содержимое таблицы"/>
    <w:basedOn w:val="Style_5_ch"/>
    <w:link w:val="Style_40"/>
  </w:style>
  <w:style w:styleId="Style_2" w:type="paragraph">
    <w:name w:val="Body Text"/>
    <w:basedOn w:val="Style_5"/>
    <w:link w:val="Style_2_ch"/>
    <w:pPr>
      <w:spacing w:after="120" w:before="0"/>
      <w:ind/>
    </w:pPr>
  </w:style>
  <w:style w:styleId="Style_2_ch" w:type="character">
    <w:name w:val="Body Text"/>
    <w:basedOn w:val="Style_5_ch"/>
    <w:link w:val="Style_2"/>
  </w:style>
  <w:style w:styleId="Style_41" w:type="paragraph">
    <w:name w:val="Заголовок таблицы"/>
    <w:basedOn w:val="Style_40"/>
    <w:link w:val="Style_41_ch"/>
    <w:pPr>
      <w:ind/>
      <w:jc w:val="center"/>
    </w:pPr>
    <w:rPr>
      <w:b w:val="1"/>
    </w:rPr>
  </w:style>
  <w:style w:styleId="Style_41_ch" w:type="character">
    <w:name w:val="Заголовок таблицы"/>
    <w:basedOn w:val="Style_40_ch"/>
    <w:link w:val="Style_41"/>
    <w:rPr>
      <w:b w:val="1"/>
    </w:rPr>
  </w:style>
  <w:style w:styleId="Style_42" w:type="paragraph">
    <w:name w:val="List"/>
    <w:basedOn w:val="Style_2"/>
    <w:link w:val="Style_42_ch"/>
    <w:rPr>
      <w:rFonts w:ascii="Arial" w:hAnsi="Arial"/>
    </w:rPr>
  </w:style>
  <w:style w:styleId="Style_42_ch" w:type="character">
    <w:name w:val="List"/>
    <w:basedOn w:val="Style_2_ch"/>
    <w:link w:val="Style_42"/>
    <w:rPr>
      <w:rFonts w:ascii="Arial" w:hAnsi="Arial"/>
    </w:rPr>
  </w:style>
  <w:style w:styleId="Style_1" w:type="paragraph">
    <w:name w:val="Subtitle"/>
    <w:basedOn w:val="Style_5"/>
    <w:next w:val="Style_2"/>
    <w:link w:val="Style_1_ch"/>
    <w:uiPriority w:val="11"/>
    <w:qFormat/>
    <w:pPr>
      <w:ind/>
      <w:jc w:val="center"/>
    </w:pPr>
    <w:rPr>
      <w:sz w:val="24"/>
    </w:rPr>
  </w:style>
  <w:style w:styleId="Style_1_ch" w:type="character">
    <w:name w:val="Subtitle"/>
    <w:basedOn w:val="Style_5_ch"/>
    <w:link w:val="Style_1"/>
    <w:rPr>
      <w:sz w:val="24"/>
    </w:rPr>
  </w:style>
  <w:style w:styleId="Style_43" w:type="paragraph">
    <w:name w:val="toc 10"/>
    <w:next w:val="Style_5"/>
    <w:link w:val="Style_43_ch"/>
    <w:uiPriority w:val="39"/>
    <w:pPr>
      <w:ind w:firstLine="0" w:left="1800"/>
    </w:pPr>
  </w:style>
  <w:style w:styleId="Style_43_ch" w:type="character">
    <w:name w:val="toc 10"/>
    <w:link w:val="Style_43"/>
  </w:style>
  <w:style w:styleId="Style_44" w:type="paragraph">
    <w:name w:val="Title"/>
    <w:next w:val="Style_5"/>
    <w:link w:val="Style_44_ch"/>
    <w:uiPriority w:val="10"/>
    <w:qFormat/>
    <w:rPr>
      <w:rFonts w:ascii="XO Thames" w:hAnsi="XO Thames"/>
      <w:b w:val="1"/>
      <w:sz w:val="52"/>
    </w:rPr>
  </w:style>
  <w:style w:styleId="Style_44_ch" w:type="character">
    <w:name w:val="Title"/>
    <w:link w:val="Style_44"/>
    <w:rPr>
      <w:rFonts w:ascii="XO Thames" w:hAnsi="XO Thames"/>
      <w:b w:val="1"/>
      <w:sz w:val="52"/>
    </w:rPr>
  </w:style>
  <w:style w:styleId="Style_45" w:type="paragraph">
    <w:name w:val="heading 4"/>
    <w:next w:val="Style_5"/>
    <w:link w:val="Style_4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5_ch" w:type="character">
    <w:name w:val="heading 4"/>
    <w:link w:val="Style_45"/>
    <w:rPr>
      <w:rFonts w:ascii="XO Thames" w:hAnsi="XO Thames"/>
      <w:b w:val="1"/>
      <w:color w:val="595959"/>
      <w:sz w:val="26"/>
    </w:rPr>
  </w:style>
  <w:style w:styleId="Style_46" w:type="paragraph">
    <w:name w:val="WW8Num1z6"/>
    <w:link w:val="Style_46_ch"/>
  </w:style>
  <w:style w:styleId="Style_46_ch" w:type="character">
    <w:name w:val="WW8Num1z6"/>
    <w:link w:val="Style_46"/>
  </w:style>
  <w:style w:styleId="Style_47" w:type="paragraph">
    <w:name w:val="heading 2"/>
    <w:next w:val="Style_5"/>
    <w:link w:val="Style_4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7_ch" w:type="character">
    <w:name w:val="heading 2"/>
    <w:link w:val="Style_47"/>
    <w:rPr>
      <w:rFonts w:ascii="XO Thames" w:hAnsi="XO Thames"/>
      <w:b w:val="1"/>
      <w:color w:val="00A0FF"/>
      <w:sz w:val="26"/>
    </w:rPr>
  </w:style>
  <w:style w:styleId="Style_48" w:type="paragraph">
    <w:name w:val="Основной шрифт абзаца1"/>
    <w:link w:val="Style_48_ch"/>
  </w:style>
  <w:style w:styleId="Style_48_ch" w:type="character">
    <w:name w:val="Основной шрифт абзаца1"/>
    <w:link w:val="Style_48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2021-03-24T09:41:30Z</dcterms:modified>
</cp:coreProperties>
</file>