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>
            <wp:extent cx="40830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830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32"/>
        </w:rPr>
      </w:pPr>
      <w:r>
        <w:rPr>
          <w:rFonts w:ascii="Times New Roman" w:hAnsi="Times New Roman"/>
          <w:b w:val="1"/>
          <w:sz w:val="32"/>
        </w:rPr>
        <w:t>ДУМА</w:t>
      </w:r>
      <w:r>
        <w:rPr>
          <w:rFonts w:ascii="Times New Roman" w:hAnsi="Times New Roman"/>
          <w:b w:val="1"/>
          <w:sz w:val="32"/>
        </w:rPr>
        <w:t xml:space="preserve"> САНДОВСКОГО </w:t>
      </w:r>
      <w:r>
        <w:rPr>
          <w:rFonts w:ascii="Times New Roman" w:hAnsi="Times New Roman"/>
          <w:b w:val="1"/>
          <w:sz w:val="32"/>
        </w:rPr>
        <w:t>МУНИЦИПАЛЬНОГО ОКРУГА</w:t>
      </w:r>
    </w:p>
    <w:p w14:paraId="03000000">
      <w:pPr>
        <w:ind/>
        <w:jc w:val="center"/>
        <w:rPr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ТВЕРСКОЙ ОБЛАСТИ</w:t>
      </w:r>
    </w:p>
    <w:p w14:paraId="04000000">
      <w:pPr>
        <w:pStyle w:val="Style_1"/>
        <w:widowControl w:val="1"/>
        <w:ind/>
        <w:jc w:val="center"/>
        <w:rPr>
          <w:sz w:val="32"/>
        </w:rPr>
      </w:pPr>
      <w:r>
        <w:rPr>
          <w:rFonts w:ascii="Times New Roman" w:hAnsi="Times New Roman"/>
          <w:b w:val="1"/>
          <w:sz w:val="32"/>
        </w:rPr>
        <w:t>РЕШЕНИЕ</w:t>
      </w:r>
    </w:p>
    <w:p w14:paraId="05000000">
      <w:pPr>
        <w:pStyle w:val="Style_2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27.11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                                          п</w:t>
      </w:r>
      <w:r>
        <w:rPr>
          <w:rFonts w:ascii="Times New Roman" w:hAnsi="Times New Roman"/>
          <w:sz w:val="28"/>
        </w:rPr>
        <w:t>гт</w:t>
      </w:r>
      <w:r>
        <w:rPr>
          <w:rFonts w:ascii="Times New Roman" w:hAnsi="Times New Roman"/>
          <w:sz w:val="28"/>
        </w:rPr>
        <w:t xml:space="preserve">. Сандово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№ 4</w:t>
      </w:r>
      <w:r>
        <w:rPr>
          <w:rFonts w:ascii="Times New Roman" w:hAnsi="Times New Roman"/>
          <w:sz w:val="24"/>
        </w:rPr>
        <w:t>6</w:t>
      </w:r>
    </w:p>
    <w:p w14:paraId="06000000">
      <w:pPr>
        <w:pStyle w:val="Style_2"/>
        <w:ind/>
        <w:jc w:val="left"/>
        <w:rPr>
          <w:rFonts w:ascii="Times New Roman" w:hAnsi="Times New Roman"/>
          <w:sz w:val="24"/>
        </w:rPr>
      </w:pPr>
    </w:p>
    <w:p w14:paraId="07000000">
      <w:pPr>
        <w:pStyle w:val="Style_2"/>
        <w:tabs>
          <w:tab w:leader="none" w:pos="5387" w:val="left"/>
        </w:tabs>
        <w:ind w:firstLine="0" w:left="0" w:right="3967"/>
        <w:jc w:val="both"/>
        <w:rPr>
          <w:b w:val="0"/>
          <w:sz w:val="24"/>
        </w:rPr>
      </w:pPr>
      <w:r>
        <w:rPr>
          <w:b w:val="0"/>
          <w:sz w:val="24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Сандовский муниципальный округ Тверской области</w:t>
      </w:r>
    </w:p>
    <w:p w14:paraId="08000000">
      <w:pPr>
        <w:pStyle w:val="Style_2"/>
        <w:ind w:firstLine="0" w:left="0" w:right="4959"/>
        <w:jc w:val="both"/>
        <w:rPr>
          <w:b w:val="1"/>
          <w:sz w:val="22"/>
        </w:rPr>
      </w:pPr>
    </w:p>
    <w:p w14:paraId="09000000">
      <w:pPr>
        <w:pStyle w:val="Style_2"/>
        <w:ind w:firstLine="720"/>
        <w:jc w:val="both"/>
        <w:rPr>
          <w:sz w:val="22"/>
        </w:rPr>
      </w:pPr>
    </w:p>
    <w:p w14:paraId="0A000000">
      <w:pPr>
        <w:pStyle w:val="Style_3"/>
        <w:ind w:firstLine="720"/>
        <w:jc w:val="both"/>
        <w:rPr>
          <w:sz w:val="24"/>
        </w:rPr>
      </w:pPr>
      <w:r>
        <w:rPr>
          <w:rFonts w:ascii="Times New Roman" w:hAnsi="Times New Roman"/>
          <w:sz w:val="24"/>
        </w:rPr>
        <w:t>В соответствии с Конституцией Российской Федерации, Гражданским</w:t>
      </w:r>
      <w:r>
        <w:rPr>
          <w:rFonts w:ascii="Times New Roman" w:hAnsi="Times New Roman"/>
          <w:i w:val="0"/>
          <w:color w:val="000000"/>
          <w:sz w:val="24"/>
          <w:u w:val="none"/>
        </w:rPr>
        <w:t xml:space="preserve"> </w:t>
      </w:r>
      <w:r>
        <w:rPr>
          <w:rStyle w:val="Style_4_ch"/>
          <w:rFonts w:ascii="Times New Roman" w:hAnsi="Times New Roman"/>
          <w:i w:val="0"/>
          <w:color w:val="000000"/>
          <w:sz w:val="24"/>
          <w:u w:val="none"/>
        </w:rPr>
        <w:fldChar w:fldCharType="begin"/>
      </w:r>
      <w:r>
        <w:rPr>
          <w:rStyle w:val="Style_4_ch"/>
          <w:rFonts w:ascii="Times New Roman" w:hAnsi="Times New Roman"/>
          <w:i w:val="0"/>
          <w:color w:val="000000"/>
          <w:sz w:val="24"/>
          <w:u w:val="none"/>
        </w:rPr>
        <w:instrText>HYPERLINK "consultantplus://offline/ref=804E7531CCB2FEBDB4CDAE576C403D21BED9DC07E8BED0D6B3EC5467C7rFp1K"</w:instrText>
      </w:r>
      <w:r>
        <w:rPr>
          <w:rStyle w:val="Style_4_ch"/>
          <w:rFonts w:ascii="Times New Roman" w:hAnsi="Times New Roman"/>
          <w:i w:val="0"/>
          <w:color w:val="000000"/>
          <w:sz w:val="24"/>
          <w:u w:val="none"/>
        </w:rPr>
        <w:fldChar w:fldCharType="separate"/>
      </w:r>
      <w:r>
        <w:rPr>
          <w:rStyle w:val="Style_4_ch"/>
          <w:rFonts w:ascii="Times New Roman" w:hAnsi="Times New Roman"/>
          <w:i w:val="0"/>
          <w:color w:val="000000"/>
          <w:sz w:val="24"/>
          <w:u w:val="none"/>
        </w:rPr>
        <w:t>кодексом</w:t>
      </w:r>
      <w:r>
        <w:rPr>
          <w:rStyle w:val="Style_4_ch"/>
          <w:rFonts w:ascii="Times New Roman" w:hAnsi="Times New Roman"/>
          <w:i w:val="0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i w:val="0"/>
          <w:color w:val="000000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 xml:space="preserve">Российской Федерации, Федеральным </w:t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instrText>HYPERLINK "consultantplus://offline/ref=804E7531CCB2FEBDB4CDAE576C403D21BED8D50EE5B1D0D6B3EC5467C7F16F7BA1378E8BB0E38457r5pCK"</w:instrText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t>законом</w:t>
      </w:r>
      <w:r>
        <w:rPr>
          <w:rStyle w:val="Style_4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4"/>
        </w:rPr>
        <w:t>законом Тверской области от 23.04.2020 №21-ЗО «О преобразовании муниципальных образований, входящих в состав территории муниципального образования Тверской области Сандовский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Дума Сандовского муниципального округа</w:t>
      </w:r>
    </w:p>
    <w:p w14:paraId="0B000000">
      <w:pPr>
        <w:pStyle w:val="Style_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C000000">
      <w:pPr>
        <w:pStyle w:val="Style_3"/>
        <w:ind w:firstLine="720"/>
        <w:jc w:val="center"/>
        <w:rPr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РЕШИЛА:</w:t>
      </w:r>
    </w:p>
    <w:p w14:paraId="0D000000">
      <w:pPr>
        <w:pStyle w:val="Style_2"/>
        <w:ind w:firstLine="720"/>
        <w:jc w:val="both"/>
        <w:rPr>
          <w:b w:val="1"/>
          <w:sz w:val="24"/>
        </w:rPr>
      </w:pPr>
    </w:p>
    <w:p w14:paraId="0E000000">
      <w:pPr>
        <w:pStyle w:val="Style_2"/>
        <w:ind w:firstLine="720"/>
        <w:jc w:val="both"/>
        <w:rPr>
          <w:sz w:val="24"/>
        </w:rPr>
      </w:pPr>
      <w:r>
        <w:rPr>
          <w:sz w:val="24"/>
        </w:rPr>
        <w:t xml:space="preserve">1. Утвердить Положение о порядке управления и распоряжения имуществом, находящимся в муниципальной собственности </w:t>
      </w:r>
      <w:r>
        <w:rPr>
          <w:b w:val="0"/>
          <w:sz w:val="24"/>
        </w:rPr>
        <w:t xml:space="preserve">Сандовского муниципального округа Тверской области </w:t>
      </w:r>
      <w:r>
        <w:rPr>
          <w:sz w:val="24"/>
        </w:rPr>
        <w:t>(прилагается).</w:t>
      </w:r>
    </w:p>
    <w:p w14:paraId="0F000000">
      <w:pPr>
        <w:pStyle w:val="Style_2"/>
        <w:ind w:firstLine="709"/>
        <w:jc w:val="both"/>
        <w:rPr>
          <w:sz w:val="24"/>
          <w:highlight w:val="yellow"/>
        </w:rPr>
      </w:pPr>
    </w:p>
    <w:p w14:paraId="10000000">
      <w:pPr>
        <w:pStyle w:val="Style_2"/>
        <w:ind w:firstLine="720"/>
        <w:jc w:val="both"/>
        <w:rPr>
          <w:sz w:val="24"/>
        </w:rPr>
      </w:pPr>
      <w:r>
        <w:rPr>
          <w:sz w:val="24"/>
        </w:rPr>
        <w:t xml:space="preserve">2. Настоящее решение подлежит размещению  </w:t>
      </w:r>
      <w:r>
        <w:rPr>
          <w:color w:val="000000"/>
          <w:sz w:val="24"/>
        </w:rPr>
        <w:t xml:space="preserve">на </w:t>
      </w:r>
      <w:r>
        <w:rPr>
          <w:rStyle w:val="Style_4_ch"/>
          <w:color w:val="000000"/>
          <w:sz w:val="24"/>
          <w:u w:val="none"/>
        </w:rPr>
        <w:fldChar w:fldCharType="begin"/>
      </w:r>
      <w:r>
        <w:rPr>
          <w:rStyle w:val="Style_4_ch"/>
          <w:color w:val="000000"/>
          <w:sz w:val="24"/>
          <w:u w:val="none"/>
        </w:rPr>
        <w:instrText>HYPERLINK "http://mobileonline.garant.ru/document/redirect/16335256/0"</w:instrText>
      </w:r>
      <w:r>
        <w:rPr>
          <w:rStyle w:val="Style_4_ch"/>
          <w:color w:val="000000"/>
          <w:sz w:val="24"/>
          <w:u w:val="none"/>
        </w:rPr>
        <w:fldChar w:fldCharType="separate"/>
      </w:r>
      <w:r>
        <w:rPr>
          <w:rStyle w:val="Style_4_ch"/>
          <w:color w:val="000000"/>
          <w:sz w:val="24"/>
          <w:u w:val="none"/>
        </w:rPr>
        <w:t>официальн</w:t>
      </w:r>
      <w:r>
        <w:rPr>
          <w:rStyle w:val="Style_4_ch"/>
          <w:color w:val="000000"/>
          <w:sz w:val="24"/>
          <w:u w:val="none"/>
        </w:rPr>
        <w:t>ом</w:t>
      </w:r>
      <w:r>
        <w:rPr>
          <w:rStyle w:val="Style_4_ch"/>
          <w:color w:val="000000"/>
          <w:sz w:val="24"/>
          <w:u w:val="none"/>
        </w:rPr>
        <w:t xml:space="preserve"> </w:t>
      </w:r>
      <w:r>
        <w:rPr>
          <w:rStyle w:val="Style_4_ch"/>
          <w:color w:val="000000"/>
          <w:sz w:val="24"/>
          <w:u w:val="none"/>
        </w:rPr>
        <w:t>са</w:t>
      </w:r>
      <w:r>
        <w:rPr>
          <w:rStyle w:val="Style_4_ch"/>
          <w:color w:val="000000"/>
          <w:sz w:val="24"/>
          <w:u w:val="none"/>
        </w:rPr>
        <w:t>йте</w:t>
      </w:r>
      <w:r>
        <w:rPr>
          <w:rStyle w:val="Style_4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администрации Сандовского района в информационно-телекоммуникационной сети "Интернет" и опубликованию в газете «Сандовские вести»</w:t>
      </w:r>
    </w:p>
    <w:p w14:paraId="11000000">
      <w:pPr>
        <w:pStyle w:val="Style_2"/>
        <w:ind w:firstLine="720"/>
        <w:jc w:val="both"/>
        <w:rPr>
          <w:sz w:val="24"/>
        </w:rPr>
      </w:pPr>
    </w:p>
    <w:p w14:paraId="12000000">
      <w:pPr>
        <w:pStyle w:val="Style_2"/>
        <w:ind w:firstLine="720"/>
        <w:jc w:val="both"/>
        <w:rPr>
          <w:sz w:val="24"/>
        </w:rPr>
      </w:pPr>
    </w:p>
    <w:p w14:paraId="13000000">
      <w:pPr>
        <w:pStyle w:val="Style_2"/>
        <w:ind w:firstLine="720"/>
        <w:jc w:val="both"/>
        <w:rPr>
          <w:sz w:val="24"/>
        </w:rPr>
      </w:pPr>
    </w:p>
    <w:p w14:paraId="14000000">
      <w:pPr>
        <w:pStyle w:val="Style_2"/>
        <w:ind w:firstLine="0"/>
        <w:jc w:val="both"/>
        <w:rPr>
          <w:sz w:val="24"/>
        </w:rPr>
      </w:pPr>
      <w:r>
        <w:rPr>
          <w:sz w:val="24"/>
        </w:rPr>
        <w:t>Глава Сандовского муниципального округа                              О.Н.Грязнов</w:t>
      </w:r>
    </w:p>
    <w:p w14:paraId="15000000">
      <w:pPr>
        <w:pStyle w:val="Style_2"/>
        <w:ind w:firstLine="720"/>
        <w:jc w:val="both"/>
        <w:rPr>
          <w:sz w:val="24"/>
        </w:rPr>
      </w:pPr>
    </w:p>
    <w:p w14:paraId="16000000">
      <w:pPr>
        <w:pStyle w:val="Style_2"/>
        <w:ind w:firstLine="720"/>
        <w:jc w:val="both"/>
        <w:rPr>
          <w:sz w:val="24"/>
        </w:rPr>
      </w:pPr>
    </w:p>
    <w:p w14:paraId="17000000">
      <w:pPr>
        <w:pStyle w:val="Style_2"/>
        <w:tabs>
          <w:tab w:leader="none" w:pos="993" w:val="left"/>
        </w:tabs>
        <w:ind/>
        <w:jc w:val="both"/>
        <w:rPr>
          <w:sz w:val="24"/>
        </w:rPr>
      </w:pPr>
      <w:r>
        <w:rPr>
          <w:sz w:val="24"/>
        </w:rPr>
        <w:t>Председатель Думы</w:t>
      </w:r>
    </w:p>
    <w:p w14:paraId="18000000">
      <w:pPr>
        <w:pStyle w:val="Style_2"/>
        <w:tabs>
          <w:tab w:leader="none" w:pos="993" w:val="left"/>
        </w:tabs>
        <w:ind/>
        <w:jc w:val="both"/>
        <w:rPr>
          <w:sz w:val="24"/>
        </w:rPr>
      </w:pPr>
      <w:r>
        <w:rPr>
          <w:sz w:val="24"/>
        </w:rPr>
        <w:t>Сандовского муниципального округа                                         О.В.Смирнова</w:t>
      </w:r>
    </w:p>
    <w:p w14:paraId="19000000">
      <w:pPr>
        <w:pStyle w:val="Style_2"/>
        <w:tabs>
          <w:tab w:leader="none" w:pos="993" w:val="left"/>
        </w:tabs>
        <w:ind/>
        <w:jc w:val="both"/>
        <w:rPr>
          <w:sz w:val="24"/>
        </w:rPr>
      </w:pPr>
      <w:r>
        <w:rPr>
          <w:sz w:val="24"/>
        </w:rPr>
        <w:t xml:space="preserve">                    </w:t>
      </w:r>
    </w:p>
    <w:p w14:paraId="1A000000">
      <w:pPr>
        <w:pStyle w:val="Style_2"/>
        <w:ind w:firstLine="698" w:left="0" w:right="0"/>
        <w:jc w:val="right"/>
        <w:rPr>
          <w:sz w:val="24"/>
        </w:rPr>
      </w:pPr>
    </w:p>
    <w:p w14:paraId="1B000000">
      <w:pPr>
        <w:pStyle w:val="Style_2"/>
        <w:rPr>
          <w:sz w:val="28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</w:t>
      </w:r>
    </w:p>
    <w:p w14:paraId="1C000000">
      <w:pPr>
        <w:pStyle w:val="Style_5"/>
        <w:ind w:firstLine="0" w:left="5954"/>
        <w:jc w:val="right"/>
        <w:rPr>
          <w:rFonts w:ascii="Times New Roman" w:hAnsi="Times New Roman"/>
          <w:sz w:val="22"/>
        </w:rPr>
      </w:pPr>
    </w:p>
    <w:p w14:paraId="1D000000">
      <w:pPr>
        <w:pStyle w:val="Style_5"/>
        <w:ind w:firstLine="0" w:left="5954"/>
        <w:jc w:val="right"/>
        <w:rPr>
          <w:rFonts w:ascii="Times New Roman" w:hAnsi="Times New Roman"/>
          <w:sz w:val="22"/>
        </w:rPr>
      </w:pPr>
    </w:p>
    <w:p w14:paraId="1E000000">
      <w:pPr>
        <w:pStyle w:val="Style_5"/>
        <w:ind w:firstLine="0" w:left="5954"/>
        <w:jc w:val="right"/>
        <w:rPr>
          <w:rFonts w:ascii="Times New Roman" w:hAnsi="Times New Roman"/>
          <w:sz w:val="22"/>
        </w:rPr>
      </w:pPr>
    </w:p>
    <w:p w14:paraId="1F000000">
      <w:pPr>
        <w:pStyle w:val="Style_5"/>
        <w:ind w:firstLine="0" w:left="5954"/>
        <w:jc w:val="right"/>
        <w:rPr>
          <w:rFonts w:ascii="Times New Roman" w:hAnsi="Times New Roman"/>
          <w:sz w:val="22"/>
        </w:rPr>
      </w:pPr>
    </w:p>
    <w:p w14:paraId="20000000">
      <w:pPr>
        <w:pStyle w:val="Style_5"/>
        <w:ind w:firstLine="0" w:left="5954"/>
        <w:jc w:val="right"/>
        <w:rPr>
          <w:rFonts w:ascii="Times New Roman" w:hAnsi="Times New Roman"/>
          <w:sz w:val="22"/>
        </w:rPr>
      </w:pPr>
    </w:p>
    <w:p w14:paraId="21000000">
      <w:pPr>
        <w:pStyle w:val="Style_5"/>
        <w:ind w:firstLine="0" w:left="5954"/>
        <w:jc w:val="right"/>
        <w:rPr>
          <w:rFonts w:ascii="Times New Roman" w:hAnsi="Times New Roman"/>
          <w:sz w:val="20"/>
        </w:rPr>
      </w:pPr>
    </w:p>
    <w:p w14:paraId="22000000">
      <w:pPr>
        <w:pStyle w:val="Style_5"/>
        <w:ind w:firstLine="0" w:left="5954"/>
        <w:jc w:val="right"/>
        <w:rPr>
          <w:rFonts w:ascii="Times New Roman" w:hAnsi="Times New Roman"/>
          <w:sz w:val="20"/>
        </w:rPr>
      </w:pPr>
    </w:p>
    <w:p w14:paraId="23000000">
      <w:pPr>
        <w:pStyle w:val="Style_5"/>
        <w:ind w:firstLine="0" w:left="5954"/>
        <w:jc w:val="right"/>
        <w:rPr>
          <w:rFonts w:ascii="Times New Roman" w:hAnsi="Times New Roman"/>
          <w:sz w:val="20"/>
        </w:rPr>
      </w:pPr>
    </w:p>
    <w:p w14:paraId="24000000">
      <w:pPr>
        <w:pStyle w:val="Style_5"/>
        <w:ind w:firstLine="0" w:left="5954"/>
        <w:jc w:val="right"/>
        <w:rPr>
          <w:rFonts w:ascii="Times New Roman" w:hAnsi="Times New Roman"/>
          <w:sz w:val="20"/>
        </w:rPr>
      </w:pPr>
    </w:p>
    <w:p w14:paraId="25000000">
      <w:pPr>
        <w:pStyle w:val="Style_2"/>
        <w:ind w:firstLine="698" w:left="0" w:right="0"/>
        <w:jc w:val="right"/>
        <w:rPr>
          <w:sz w:val="20"/>
        </w:rPr>
      </w:pPr>
      <w:r>
        <w:rPr>
          <w:i w:val="0"/>
          <w:sz w:val="20"/>
        </w:rPr>
        <w:t xml:space="preserve">Утвержден </w:t>
      </w:r>
    </w:p>
    <w:p w14:paraId="26000000">
      <w:pPr>
        <w:pStyle w:val="Style_2"/>
        <w:ind w:firstLine="698" w:left="0" w:right="0"/>
        <w:jc w:val="right"/>
        <w:rPr>
          <w:sz w:val="20"/>
        </w:rPr>
      </w:pPr>
      <w:r>
        <w:rPr>
          <w:i w:val="0"/>
          <w:sz w:val="20"/>
        </w:rPr>
        <w:t xml:space="preserve">решением Думы  Сандовского  </w:t>
      </w:r>
    </w:p>
    <w:p w14:paraId="27000000">
      <w:pPr>
        <w:pStyle w:val="Style_2"/>
        <w:ind w:firstLine="698" w:left="0" w:right="0"/>
        <w:jc w:val="right"/>
        <w:rPr>
          <w:sz w:val="20"/>
        </w:rPr>
      </w:pPr>
      <w:r>
        <w:rPr>
          <w:i w:val="0"/>
          <w:sz w:val="20"/>
        </w:rPr>
        <w:t>муниципального округа от 27.11.2020г № 46</w:t>
      </w:r>
    </w:p>
    <w:p w14:paraId="28000000">
      <w:pPr>
        <w:pStyle w:val="Style_5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</w:t>
      </w:r>
    </w:p>
    <w:p w14:paraId="29000000">
      <w:pPr>
        <w:pStyle w:val="Style_2"/>
        <w:widowControl w:val="0"/>
        <w:ind/>
        <w:jc w:val="center"/>
        <w:rPr>
          <w:b w:val="1"/>
          <w:sz w:val="28"/>
        </w:rPr>
      </w:pPr>
      <w:bookmarkStart w:id="1" w:name="Par31"/>
      <w:bookmarkEnd w:id="1"/>
      <w:r>
        <w:rPr>
          <w:b w:val="1"/>
          <w:sz w:val="20"/>
        </w:rPr>
        <w:t>Положение</w:t>
      </w:r>
    </w:p>
    <w:p w14:paraId="2A000000">
      <w:pPr>
        <w:pStyle w:val="Style_2"/>
        <w:widowControl w:val="0"/>
        <w:ind/>
        <w:jc w:val="center"/>
        <w:rPr>
          <w:b w:val="1"/>
          <w:sz w:val="28"/>
        </w:rPr>
      </w:pPr>
      <w:r>
        <w:rPr>
          <w:b w:val="1"/>
          <w:sz w:val="20"/>
        </w:rPr>
        <w:t>о порядке управления и распоряжения имуществом, находящимся</w:t>
      </w:r>
    </w:p>
    <w:p w14:paraId="2B000000">
      <w:pPr>
        <w:pStyle w:val="Style_2"/>
        <w:widowControl w:val="0"/>
        <w:ind/>
        <w:jc w:val="center"/>
        <w:rPr>
          <w:b w:val="1"/>
          <w:sz w:val="28"/>
        </w:rPr>
      </w:pPr>
      <w:r>
        <w:rPr>
          <w:b w:val="1"/>
          <w:sz w:val="20"/>
        </w:rPr>
        <w:t>в муниципальной собственности муниципального образования</w:t>
      </w:r>
    </w:p>
    <w:p w14:paraId="2C000000">
      <w:pPr>
        <w:pStyle w:val="Style_2"/>
        <w:widowControl w:val="0"/>
        <w:ind/>
        <w:jc w:val="center"/>
        <w:rPr>
          <w:sz w:val="20"/>
        </w:rPr>
      </w:pPr>
      <w:r>
        <w:rPr>
          <w:b w:val="1"/>
          <w:i w:val="0"/>
          <w:sz w:val="20"/>
        </w:rPr>
        <w:t>Сандовский  муниципальный округ Тверской области</w:t>
      </w:r>
      <w:r>
        <w:rPr>
          <w:b w:val="1"/>
          <w:sz w:val="20"/>
        </w:rPr>
        <w:t xml:space="preserve"> </w:t>
      </w:r>
      <w:r>
        <w:rPr>
          <w:b w:val="1"/>
          <w:sz w:val="20"/>
        </w:rPr>
        <w:t xml:space="preserve"> </w:t>
      </w:r>
    </w:p>
    <w:p w14:paraId="2D000000">
      <w:pPr>
        <w:pStyle w:val="Style_2"/>
        <w:widowControl w:val="0"/>
        <w:ind w:firstLine="709"/>
        <w:jc w:val="both"/>
      </w:pPr>
      <w:bookmarkStart w:id="2" w:name="Par35"/>
      <w:bookmarkEnd w:id="2"/>
      <w:bookmarkStart w:id="3" w:name="Par16"/>
      <w:bookmarkEnd w:id="3"/>
      <w:r>
        <w:rPr>
          <w:sz w:val="20"/>
        </w:rPr>
        <w:t xml:space="preserve">Настоящее Положение о порядке управления и распоряжения имуществом, находящимся в муниципальной собственности муниципального образования </w:t>
      </w:r>
      <w:r>
        <w:rPr>
          <w:b w:val="0"/>
          <w:i w:val="0"/>
          <w:sz w:val="20"/>
        </w:rPr>
        <w:t>Сандовский  муниципальный</w:t>
      </w:r>
      <w:r>
        <w:rPr>
          <w:sz w:val="20"/>
        </w:rPr>
        <w:t xml:space="preserve"> округ Тверской области (далее - Положение), разработано в соответствии с Конституцией Российской Федерации, Гражданским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"consultantplus://offline/ref=804E7531CCB2FEBDB4CDAE576C403D21BED9DC07E8BED0D6B3EC5467C7rFp1K"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кодексом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Российской Федерации, Федеральным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"consultantplus://offline/ref=804E7531CCB2FEBDB4CDAE576C403D21BED8D50EE5B1D0D6B3EC5467C7F16F7BA1378E8BB0E38457r5pCK"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законом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от 06.10.2003 № 131-ФЗ «Об общих принципах организации местного самоуправления в Российской Федерации». </w:t>
      </w:r>
      <w:r>
        <w:rPr>
          <w:b w:val="1"/>
          <w:sz w:val="20"/>
        </w:rPr>
        <w:t xml:space="preserve"> </w:t>
      </w:r>
    </w:p>
    <w:p w14:paraId="2E000000">
      <w:pPr>
        <w:pStyle w:val="Style_2"/>
        <w:ind/>
        <w:jc w:val="both"/>
        <w:rPr>
          <w:sz w:val="20"/>
        </w:rPr>
      </w:pPr>
    </w:p>
    <w:p w14:paraId="2F000000">
      <w:pPr>
        <w:pStyle w:val="Style_2"/>
        <w:numPr>
          <w:ilvl w:val="0"/>
          <w:numId w:val="0"/>
        </w:numPr>
        <w:ind/>
        <w:jc w:val="center"/>
        <w:outlineLvl w:val="1"/>
        <w:rPr>
          <w:sz w:val="28"/>
        </w:rPr>
      </w:pPr>
      <w:r>
        <w:rPr>
          <w:sz w:val="20"/>
        </w:rPr>
        <w:t>1. Общие положения</w:t>
      </w:r>
    </w:p>
    <w:p w14:paraId="30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1.1. Настоящее Положение определяет порядок управления и распоряжения имуществом, находящимся в муниципальной собственности муниципального образования </w:t>
      </w:r>
      <w:r>
        <w:rPr>
          <w:b w:val="0"/>
          <w:i w:val="0"/>
          <w:sz w:val="20"/>
        </w:rPr>
        <w:t>Сандовский  муниципальный</w:t>
      </w:r>
      <w:r>
        <w:rPr>
          <w:sz w:val="20"/>
        </w:rPr>
        <w:t xml:space="preserve"> округ Тверской области (далее - муниципальное имущество, </w:t>
      </w:r>
      <w:r>
        <w:rPr>
          <w:b w:val="0"/>
          <w:i w:val="0"/>
          <w:sz w:val="20"/>
        </w:rPr>
        <w:t>Сандовский  муниципальный</w:t>
      </w:r>
      <w:r>
        <w:rPr>
          <w:b w:val="0"/>
          <w:sz w:val="20"/>
        </w:rPr>
        <w:t xml:space="preserve"> </w:t>
      </w:r>
      <w:r>
        <w:rPr>
          <w:sz w:val="20"/>
        </w:rPr>
        <w:t xml:space="preserve">округ), полномочия органов местного самоуправления </w:t>
      </w:r>
      <w:r>
        <w:rPr>
          <w:b w:val="0"/>
          <w:i w:val="0"/>
          <w:sz w:val="20"/>
        </w:rPr>
        <w:t>Сандовского муниципального</w:t>
      </w:r>
      <w:r>
        <w:rPr>
          <w:sz w:val="20"/>
        </w:rPr>
        <w:t xml:space="preserve"> округа в сфере распоряжения и управления муниципальным имуществом.</w:t>
      </w:r>
    </w:p>
    <w:p w14:paraId="31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1.2. Основные цели и задачи управления и распоряжения муниципальным имуществом:</w:t>
      </w:r>
    </w:p>
    <w:p w14:paraId="32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1.2.1. Управление и распоряжение муниципальным имуществом осуществляется в целях:</w:t>
      </w:r>
    </w:p>
    <w:p w14:paraId="33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повышения эффективности использования муниципального имущества;</w:t>
      </w:r>
    </w:p>
    <w:p w14:paraId="34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- создания благоприятной экономической среды для привлечения инвестиций в развитие инфраструктуры </w:t>
      </w:r>
      <w:r>
        <w:rPr>
          <w:b w:val="0"/>
          <w:i w:val="0"/>
          <w:sz w:val="20"/>
        </w:rPr>
        <w:t>Сандовского  муниципальног</w:t>
      </w:r>
      <w:r>
        <w:rPr>
          <w:sz w:val="20"/>
        </w:rPr>
        <w:t xml:space="preserve"> округа;</w:t>
      </w:r>
    </w:p>
    <w:p w14:paraId="35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- создания условий для пополнения бюджета </w:t>
      </w:r>
      <w:r>
        <w:rPr>
          <w:b w:val="0"/>
          <w:i w:val="0"/>
          <w:sz w:val="20"/>
        </w:rPr>
        <w:t>Сандовского  муниципального</w:t>
      </w:r>
      <w:r>
        <w:rPr>
          <w:sz w:val="20"/>
        </w:rPr>
        <w:t xml:space="preserve"> округа.</w:t>
      </w:r>
    </w:p>
    <w:p w14:paraId="36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1.2.2. Задачами управления и распоряжения муниципальным имуществом являются:</w:t>
      </w:r>
    </w:p>
    <w:p w14:paraId="37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осуществление контроля за сохранностью и использованием муниципального имущества;</w:t>
      </w:r>
    </w:p>
    <w:p w14:paraId="38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обеспечение пообъектного учета и движения муниципального имущества;</w:t>
      </w:r>
    </w:p>
    <w:p w14:paraId="39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применение наиболее эффективных способов использования муниципального имущества.</w:t>
      </w:r>
    </w:p>
    <w:p w14:paraId="3A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1.3. Субъектом права муниципальной собственности является </w:t>
      </w:r>
      <w:r>
        <w:rPr>
          <w:b w:val="0"/>
          <w:i w:val="0"/>
          <w:sz w:val="20"/>
        </w:rPr>
        <w:t>Сандовский  муниципальный</w:t>
      </w:r>
      <w:r>
        <w:rPr>
          <w:sz w:val="20"/>
        </w:rPr>
        <w:t xml:space="preserve"> округ.</w:t>
      </w:r>
    </w:p>
    <w:p w14:paraId="3B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Права собственника в отношении имущества, входящего в состав муниципальной собственности, от имени </w:t>
      </w:r>
      <w:r>
        <w:rPr>
          <w:b w:val="0"/>
          <w:i w:val="0"/>
          <w:sz w:val="20"/>
        </w:rPr>
        <w:t>Сандовского  муниципального</w:t>
      </w:r>
      <w:r>
        <w:rPr>
          <w:sz w:val="20"/>
        </w:rPr>
        <w:t xml:space="preserve"> округа осуществляют органы местного самоуправления </w:t>
      </w:r>
      <w:r>
        <w:rPr>
          <w:b w:val="0"/>
          <w:i w:val="0"/>
          <w:sz w:val="20"/>
        </w:rPr>
        <w:t>Сандовского  муниципального</w:t>
      </w:r>
      <w:r>
        <w:rPr>
          <w:sz w:val="20"/>
        </w:rPr>
        <w:t xml:space="preserve"> округа  в пределах их компетенции, установленной законодательством Российской Федерации, Уставом муниципального  образования </w:t>
      </w:r>
      <w:r>
        <w:rPr>
          <w:b w:val="0"/>
          <w:i w:val="0"/>
          <w:sz w:val="20"/>
        </w:rPr>
        <w:t>Сандовский  муниципальный</w:t>
      </w:r>
      <w:r>
        <w:rPr>
          <w:sz w:val="20"/>
        </w:rPr>
        <w:t xml:space="preserve"> округ Тверской области (далее – Устав), настоящим Положением и иными муниципальными правовыми актами </w:t>
      </w:r>
      <w:r>
        <w:rPr>
          <w:b w:val="0"/>
          <w:i w:val="0"/>
          <w:sz w:val="20"/>
        </w:rPr>
        <w:t xml:space="preserve">Сандовского муниципального </w:t>
      </w:r>
      <w:r>
        <w:rPr>
          <w:sz w:val="20"/>
        </w:rPr>
        <w:t xml:space="preserve">округа.    </w:t>
      </w:r>
    </w:p>
    <w:p w14:paraId="3C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1.4. Полномочия органов местного самоуправления </w:t>
      </w:r>
      <w:r>
        <w:rPr>
          <w:b w:val="0"/>
          <w:i w:val="0"/>
          <w:sz w:val="20"/>
        </w:rPr>
        <w:t xml:space="preserve">Сандовского муниципального </w:t>
      </w:r>
      <w:r>
        <w:rPr>
          <w:sz w:val="20"/>
        </w:rPr>
        <w:t>округа:</w:t>
      </w:r>
    </w:p>
    <w:p w14:paraId="3D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1.4.1. Дума </w:t>
      </w:r>
      <w:bookmarkStart w:id="4" w:name="__DdeLink__10593_3692966739"/>
      <w:r>
        <w:rPr>
          <w:sz w:val="20"/>
        </w:rPr>
        <w:t>Сандовского муниципального</w:t>
      </w:r>
      <w:bookmarkEnd w:id="4"/>
      <w:r>
        <w:rPr>
          <w:sz w:val="20"/>
        </w:rPr>
        <w:t xml:space="preserve"> округа : </w:t>
      </w:r>
    </w:p>
    <w:p w14:paraId="3E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определяет порядок управления и распоряжения муниципальным имуществом;</w:t>
      </w:r>
    </w:p>
    <w:p w14:paraId="3F000000">
      <w:pPr>
        <w:pStyle w:val="Style_2"/>
        <w:widowControl w:val="0"/>
        <w:ind w:firstLine="709"/>
        <w:jc w:val="both"/>
        <w:rPr>
          <w:sz w:val="28"/>
        </w:rPr>
      </w:pPr>
      <w:r>
        <w:rPr>
          <w:sz w:val="20"/>
        </w:rPr>
        <w:t xml:space="preserve">- определяет порядок принятия решений о </w:t>
      </w:r>
      <w:r>
        <w:rPr>
          <w:sz w:val="20"/>
        </w:rPr>
        <w:t>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40000000">
      <w:pPr>
        <w:pStyle w:val="Style_2"/>
        <w:widowControl w:val="0"/>
        <w:ind w:firstLine="709"/>
        <w:jc w:val="both"/>
        <w:rPr>
          <w:sz w:val="28"/>
        </w:rPr>
      </w:pPr>
      <w:r>
        <w:rPr>
          <w:sz w:val="20"/>
        </w:rPr>
        <w:t>- определяет порядок и условия приватизации муниципального имущества в соответствии с федеральным законодательством;</w:t>
      </w:r>
    </w:p>
    <w:p w14:paraId="41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утверждает прогнозный план (программу) приватизации муниципального имущества и отчет о его выполнении;</w:t>
      </w:r>
    </w:p>
    <w:p w14:paraId="42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утверждает перечень муниципального имущества, не подлежащего отчуждению;</w:t>
      </w:r>
    </w:p>
    <w:p w14:paraId="43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осуществляет контроль за исполнением принятых Сандовским муниципальным округом решений в сфере управления и распоряжения муниципальным имуществом;</w:t>
      </w:r>
    </w:p>
    <w:p w14:paraId="44000000">
      <w:pPr>
        <w:pStyle w:val="Style_2"/>
        <w:ind w:firstLine="709"/>
        <w:jc w:val="both"/>
      </w:pPr>
      <w:r>
        <w:rPr>
          <w:sz w:val="20"/>
        </w:rPr>
        <w:t xml:space="preserve">- осуществляет иные полномочия по вопросам управления и распоряжения муниципальным имуществом, установленные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"consultantplus://offline/ref=804E7531CCB2FEBDB4CDB05A7A2C672FBAD28B03E7BADE88EBB30F3A90F8652CE678D7C9F4EE84505DE51Er8pEK"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Уставом</w:t>
      </w:r>
      <w:r>
        <w:rPr>
          <w:rStyle w:val="Style_4_ch"/>
          <w:sz w:val="20"/>
        </w:rPr>
        <w:fldChar w:fldCharType="end"/>
      </w:r>
      <w:r>
        <w:rPr>
          <w:sz w:val="20"/>
        </w:rPr>
        <w:t>, действующим федеральным и региональным законодательством.</w:t>
      </w:r>
    </w:p>
    <w:p w14:paraId="45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1.4.2. Администрация Сандовского муниципального округа Тверской области (далее – Администрация Сандовского муниципального округа):</w:t>
      </w:r>
    </w:p>
    <w:p w14:paraId="46000000">
      <w:pPr>
        <w:pStyle w:val="Style_2"/>
        <w:widowControl w:val="0"/>
        <w:ind w:firstLine="709"/>
        <w:jc w:val="both"/>
        <w:rPr>
          <w:sz w:val="28"/>
        </w:rPr>
      </w:pPr>
      <w:r>
        <w:rPr>
          <w:sz w:val="20"/>
        </w:rPr>
        <w:t>- осуществляет владение, пользование, распоряжение муниципальным имуществом;</w:t>
      </w:r>
    </w:p>
    <w:p w14:paraId="47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- определяет порядок аналитического  учета, осуществляет учет муниципального имущества и ведет </w:t>
      </w:r>
      <w:r>
        <w:rPr>
          <w:sz w:val="20"/>
        </w:rPr>
        <w:t>реестр муниципального имущества;</w:t>
      </w:r>
    </w:p>
    <w:p w14:paraId="48000000">
      <w:pPr>
        <w:pStyle w:val="Style_2"/>
        <w:ind w:firstLine="709"/>
        <w:jc w:val="both"/>
        <w:rPr>
          <w:sz w:val="20"/>
          <w:highlight w:val="white"/>
        </w:rPr>
      </w:pPr>
      <w:r>
        <w:rPr>
          <w:sz w:val="20"/>
          <w:highlight w:val="white"/>
        </w:rPr>
        <w:t>- утверждает перечни муниципального имущества Сандовского муниципального округа, предлагаемого к передаче в федеральную собственность, в государственную собственность Тверской области, в собственность иных муниципальных образований, а также утверждает перечни имущества, предлагаемых к передаче из федеральной собственности, государственной собственности Тверской области и собственности иных муниципальных образований в муниципальную собственность  Сандовского муниципального округа;</w:t>
      </w:r>
    </w:p>
    <w:p w14:paraId="49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обеспечивает учет и сохранность имущества, поступившего в муниципальную казну, до его закрепления за иными юридическими лицами;</w:t>
      </w:r>
    </w:p>
    <w:p w14:paraId="4A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осуществляет контроль за использованием по назначению и сохранностью закрепленного за юридическими и физическими лицами на том или ином праве или переданного им в возмездное или безвозмездное пользование муниципального имущества;</w:t>
      </w:r>
    </w:p>
    <w:p w14:paraId="4B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- определяет порядок принятия решений о </w:t>
      </w:r>
      <w:r>
        <w:rPr>
          <w:sz w:val="20"/>
        </w:rPr>
        <w:t>создании, реорганизации и ликвидации муниципальных учреждений Сандовского муниципального округа;</w:t>
      </w:r>
    </w:p>
    <w:p w14:paraId="4C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закрепляет муниципальное имущество за муниципальными предприятиями и муниципальными учреждениями Сандовского муниципального округа на праве хозяйственного ведения, оперативного управления, а также прекращает право хозяйственного ведения и оперативного управления на закрепленное за данными предприятиями и учреждениями муниципальное имущество по основаниям, предусмотренным действующим законодательством;</w:t>
      </w:r>
    </w:p>
    <w:p w14:paraId="4D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- осуществляет функции учредителя от имени Сандовского муниципального округа при создании, реорганизации, ликвидации муниципальных унитарных предприятий и учреждений, хозяйственных товариществ и обществ, уставный капитал, доля в уставном капитале которых сформированы с участием Сандовского муниципального округа;</w:t>
      </w:r>
    </w:p>
    <w:p w14:paraId="4E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формирует проект прогнозного плана (программы) приватизации муниципального имущества;</w:t>
      </w:r>
    </w:p>
    <w:p w14:paraId="4F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реализует утвержденную программу приватизации муниципального имущества;</w:t>
      </w:r>
    </w:p>
    <w:p w14:paraId="50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организует и обеспечивает осуществление государственной регистрации права муниципальной собственности Сандовского муниципального округа и перехода права собственности при приобретении или отчуждении недвижимого муниципального имущества;</w:t>
      </w:r>
    </w:p>
    <w:p w14:paraId="51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осуществляет продажу, иные гражданско-правовые сделки, в том числе при приватизации предприятий, имущественных комплексов, отдельных видов имущества;</w:t>
      </w:r>
    </w:p>
    <w:p w14:paraId="52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 xml:space="preserve">- заключает договоры по обременению муниципального имущества, по передаче права пользования муниципальным имуществом в соответствии с федеральными законами; </w:t>
      </w:r>
    </w:p>
    <w:p w14:paraId="53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осуществляет прием имущества в муниципальную собственность и передачу имущества, находящегося в муниципальной собственности, в собственность Российской Федерации, государственную собственность Тверской области, в собственность иных муниципальных образований в соответствии с законодательством Российской Федерации;</w:t>
      </w:r>
    </w:p>
    <w:p w14:paraId="54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выполняет иные функции в соответствии с действующим законодательством.</w:t>
      </w:r>
    </w:p>
    <w:p w14:paraId="55000000">
      <w:pPr>
        <w:pStyle w:val="Style_2"/>
        <w:ind w:firstLine="567"/>
        <w:jc w:val="both"/>
        <w:rPr>
          <w:sz w:val="20"/>
        </w:rPr>
      </w:pPr>
    </w:p>
    <w:p w14:paraId="56000000">
      <w:pPr>
        <w:pStyle w:val="Style_2"/>
        <w:ind/>
        <w:jc w:val="center"/>
        <w:rPr>
          <w:sz w:val="28"/>
        </w:rPr>
      </w:pPr>
      <w:r>
        <w:rPr>
          <w:sz w:val="20"/>
        </w:rPr>
        <w:t>2. Муниципальное имущество муниципального образования</w:t>
      </w:r>
    </w:p>
    <w:p w14:paraId="57000000">
      <w:pPr>
        <w:pStyle w:val="Style_2"/>
        <w:ind/>
        <w:jc w:val="center"/>
        <w:rPr>
          <w:sz w:val="20"/>
        </w:rPr>
      </w:pPr>
      <w:r>
        <w:rPr>
          <w:sz w:val="20"/>
        </w:rPr>
        <w:t>Сандовский муниципальный округ Тверской области</w:t>
      </w:r>
    </w:p>
    <w:p w14:paraId="58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2.1. Муниципальное имущество - движимое и недвижимое имущество, находящееся в муниципальной собственности Сандовского муниципального округа (далее - муниципальная собственность).</w:t>
      </w:r>
    </w:p>
    <w:p w14:paraId="59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2.2. В муниципальной собственности может находиться:</w:t>
      </w:r>
    </w:p>
    <w:p w14:paraId="5A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имущество, предназначенное для решения вопросов местного значения;</w:t>
      </w:r>
    </w:p>
    <w:p w14:paraId="5B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Тверской области;</w:t>
      </w:r>
    </w:p>
    <w:p w14:paraId="5C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14:paraId="5D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14:paraId="5E000000">
      <w:pPr>
        <w:pStyle w:val="Style_2"/>
        <w:ind w:firstLine="709"/>
        <w:jc w:val="both"/>
      </w:pPr>
      <w:r>
        <w:rPr>
          <w:sz w:val="20"/>
        </w:rPr>
        <w:t xml:space="preserve">- иное имущество в соответствии с Федеральным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"consultantplus://offline/ref=804E7531CCB2FEBDB4CDAE576C403D21BED8D50EE5B1D0D6B3EC5467C7F16F7BA1378E8BB0E38058r5p4K"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законом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от 06.10.2003       № 131-ФЗ «Об общих принципах организации местного самоуправления в Российской Федерации».</w:t>
      </w:r>
    </w:p>
    <w:p w14:paraId="5F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2.3. В состав муниципальной собственности включается:</w:t>
      </w:r>
    </w:p>
    <w:p w14:paraId="60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имущество, переданное в муниципальную собственность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14:paraId="61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 имущество, переданное в муниципальную собственность из федеральной собственности, государственной собственности Тверской области и собственности иных муниципальных образований в соответствии с федеральными, региональными законами;</w:t>
      </w:r>
    </w:p>
    <w:p w14:paraId="62000000">
      <w:pPr>
        <w:pStyle w:val="Style_2"/>
        <w:widowControl w:val="0"/>
        <w:ind w:firstLine="709"/>
        <w:jc w:val="both"/>
        <w:rPr>
          <w:sz w:val="28"/>
        </w:rPr>
      </w:pPr>
      <w:r>
        <w:rPr>
          <w:sz w:val="20"/>
        </w:rPr>
        <w:t>- имущество, переданное в муниципальную собственность предприятиями, учреждениями, организациями независимо от их формы собственности, гражданами на основании</w:t>
      </w:r>
      <w:r>
        <w:rPr>
          <w:sz w:val="20"/>
        </w:rPr>
        <w:t xml:space="preserve"> договоров купли-продажи, мены, дарения и иных сделок, предусмотренных действующим законодательством Российской Федерации;</w:t>
      </w:r>
      <w:r>
        <w:rPr>
          <w:sz w:val="20"/>
        </w:rPr>
        <w:t xml:space="preserve">  </w:t>
      </w:r>
    </w:p>
    <w:p w14:paraId="63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имущество, принятое в муниципальную собственность в результате прео</w:t>
      </w:r>
      <w:r>
        <w:rPr>
          <w:sz w:val="20"/>
        </w:rPr>
        <w:t>бразования муниципальных образований, входящих в состав территории муниципального образования «Сандовский район» Тверской области во вновь образованное муниципальное образование  Сандовский муниципальный округ Тверской области;</w:t>
      </w:r>
    </w:p>
    <w:p w14:paraId="64000000">
      <w:pPr>
        <w:pStyle w:val="Style_2"/>
        <w:widowControl w:val="0"/>
        <w:ind w:firstLine="709"/>
        <w:jc w:val="both"/>
        <w:rPr>
          <w:sz w:val="28"/>
        </w:rPr>
      </w:pPr>
      <w:r>
        <w:rPr>
          <w:sz w:val="20"/>
        </w:rPr>
        <w:t xml:space="preserve">- имущество, принятое в муниципальную </w:t>
      </w:r>
      <w:r>
        <w:rPr>
          <w:sz w:val="20"/>
        </w:rPr>
        <w:t>собственность на основании</w:t>
      </w:r>
      <w:r>
        <w:rPr>
          <w:sz w:val="20"/>
        </w:rPr>
        <w:t xml:space="preserve"> вступивших в законную силу судебных актов (решений, определений и др.);</w:t>
      </w:r>
      <w:r>
        <w:rPr>
          <w:sz w:val="20"/>
        </w:rPr>
        <w:t xml:space="preserve"> </w:t>
      </w:r>
    </w:p>
    <w:p w14:paraId="65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имущество, приобретенное за счет средств бюджета Сандовского муниципального округа;</w:t>
      </w:r>
    </w:p>
    <w:p w14:paraId="66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имущество, приобретенное в результате хозяйственной деятельности муниципальных унитарных предприятий и деятельности муниципальных учреждений;</w:t>
      </w:r>
    </w:p>
    <w:p w14:paraId="67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плоды и доходы, полученные в результате использования объектов муниципальной собственности;</w:t>
      </w:r>
    </w:p>
    <w:p w14:paraId="68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муниципальные унитарные предприятия и муниципальные учреждения;</w:t>
      </w:r>
    </w:p>
    <w:p w14:paraId="69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акции, доли в уставных капиталах хозяйственных товариществ и обществ, а также ценные бумаги, принадлежащие Сандовскому муниципальному округу;</w:t>
      </w:r>
    </w:p>
    <w:p w14:paraId="6A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муниципальный жилищный фонд;</w:t>
      </w:r>
    </w:p>
    <w:p w14:paraId="6B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имущество, переданное в муниципальную собственность по иным основаниям, предусмотренным действующим законодательством.</w:t>
      </w:r>
    </w:p>
    <w:p w14:paraId="6C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2.4. Объекты муниципальной собственности могут находиться как на территории муниципального образования Сандовский муниципальный округ, так и за его пределами.</w:t>
      </w:r>
    </w:p>
    <w:p w14:paraId="6D000000">
      <w:pPr>
        <w:pStyle w:val="Style_2"/>
        <w:widowControl w:val="0"/>
        <w:ind w:firstLine="709"/>
        <w:jc w:val="both"/>
        <w:rPr>
          <w:sz w:val="20"/>
        </w:rPr>
      </w:pPr>
      <w:r>
        <w:rPr>
          <w:sz w:val="20"/>
        </w:rPr>
        <w:t>2.5. Учет муниципального имущества</w:t>
      </w:r>
      <w:r>
        <w:rPr>
          <w:sz w:val="20"/>
        </w:rPr>
        <w:t xml:space="preserve"> в реестре муниципальной собственности Сандовского муниципального округа</w:t>
      </w:r>
      <w:r>
        <w:rPr>
          <w:sz w:val="20"/>
        </w:rPr>
        <w:t xml:space="preserve"> ведется </w:t>
      </w:r>
      <w:r>
        <w:rPr>
          <w:sz w:val="20"/>
        </w:rPr>
        <w:t xml:space="preserve">структурным подразделением Администрации Сандовского муниципального округа в сфере управления муниципальным имуществом </w:t>
      </w:r>
      <w:r>
        <w:rPr>
          <w:sz w:val="20"/>
        </w:rPr>
        <w:t xml:space="preserve">в порядке и на условиях, установленных приказом Министерства экономического развития Российской Федерации от 30.08.2011 № 424 </w:t>
      </w:r>
      <w:r>
        <w:rPr>
          <w:sz w:val="20"/>
        </w:rPr>
        <w:t xml:space="preserve">«Об утверждении порядка ведения органами местного самоуправления реестров муниципального имущества», а также решениями </w:t>
      </w:r>
      <w:r>
        <w:rPr>
          <w:sz w:val="20"/>
        </w:rPr>
        <w:t xml:space="preserve"> Думы </w:t>
      </w:r>
      <w:bookmarkStart w:id="5" w:name="__DdeLink__10593_36929667391"/>
      <w:r>
        <w:rPr>
          <w:sz w:val="20"/>
        </w:rPr>
        <w:t>Сандовского муниципального</w:t>
      </w:r>
      <w:bookmarkEnd w:id="5"/>
      <w:r>
        <w:rPr>
          <w:sz w:val="20"/>
        </w:rPr>
        <w:t xml:space="preserve"> округа.</w:t>
      </w:r>
    </w:p>
    <w:p w14:paraId="6E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2.6. Муниципальный жилищный фонд.</w:t>
      </w:r>
    </w:p>
    <w:p w14:paraId="6F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2.6.1. Муниципальный жилищный фонд - самостоятельный вид жилищного фонда, который представляет собой совокупность жилых помещений, принадлежащих на праве собственности Сандовскому муниципальному округу.  </w:t>
      </w:r>
    </w:p>
    <w:p w14:paraId="70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2.6.2. Муниципальный жилищный фонд состоит из:</w:t>
      </w:r>
    </w:p>
    <w:p w14:paraId="71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жилищного фонда социального использования;</w:t>
      </w:r>
    </w:p>
    <w:p w14:paraId="72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специализированного жилищного фонда</w:t>
      </w:r>
      <w:r>
        <w:rPr>
          <w:sz w:val="28"/>
        </w:rPr>
        <w:t>;</w:t>
      </w:r>
    </w:p>
    <w:p w14:paraId="73000000">
      <w:pPr>
        <w:pStyle w:val="Style_2"/>
        <w:ind w:firstLine="0" w:left="709"/>
        <w:jc w:val="both"/>
        <w:rPr>
          <w:b w:val="0"/>
          <w:sz w:val="20"/>
        </w:rPr>
      </w:pPr>
      <w:r>
        <w:rPr>
          <w:b w:val="0"/>
          <w:sz w:val="20"/>
        </w:rPr>
        <w:t>- жилищного фонда коммерческого использования.</w:t>
      </w:r>
    </w:p>
    <w:p w14:paraId="74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2.6.3. Порядок формирования, управления, использования муниципального жилищного фонда определяется муниципальными правовыми актами органов местного самоуправления Сандовского муниципального округа.</w:t>
      </w:r>
    </w:p>
    <w:p w14:paraId="75000000">
      <w:pPr>
        <w:pStyle w:val="Style_2"/>
        <w:ind w:firstLine="567"/>
        <w:jc w:val="both"/>
        <w:rPr>
          <w:sz w:val="20"/>
        </w:rPr>
      </w:pPr>
    </w:p>
    <w:p w14:paraId="76000000">
      <w:pPr>
        <w:pStyle w:val="Style_2"/>
        <w:numPr>
          <w:ilvl w:val="0"/>
          <w:numId w:val="0"/>
        </w:numPr>
        <w:ind/>
        <w:jc w:val="center"/>
        <w:outlineLvl w:val="1"/>
        <w:rPr>
          <w:sz w:val="28"/>
        </w:rPr>
      </w:pPr>
      <w:r>
        <w:rPr>
          <w:sz w:val="20"/>
        </w:rPr>
        <w:t>3. Управление и распоряжение муниципальной собственностью</w:t>
      </w:r>
    </w:p>
    <w:p w14:paraId="77000000">
      <w:pPr>
        <w:pStyle w:val="Style_2"/>
        <w:numPr>
          <w:ilvl w:val="0"/>
          <w:numId w:val="0"/>
        </w:numPr>
        <w:tabs>
          <w:tab w:leader="none" w:pos="7370" w:val="left"/>
        </w:tabs>
        <w:ind w:firstLine="709"/>
        <w:jc w:val="both"/>
        <w:outlineLvl w:val="2"/>
        <w:rPr>
          <w:sz w:val="28"/>
        </w:rPr>
      </w:pPr>
      <w:r>
        <w:rPr>
          <w:sz w:val="20"/>
        </w:rPr>
        <w:t>3.1.  Приобретение имущества.</w:t>
      </w:r>
    </w:p>
    <w:p w14:paraId="78000000">
      <w:pPr>
        <w:pStyle w:val="Style_2"/>
        <w:numPr>
          <w:ilvl w:val="0"/>
          <w:numId w:val="0"/>
        </w:numPr>
        <w:tabs>
          <w:tab w:leader="none" w:pos="7370" w:val="left"/>
        </w:tabs>
        <w:ind w:firstLine="709"/>
        <w:jc w:val="both"/>
        <w:outlineLvl w:val="2"/>
        <w:rPr>
          <w:sz w:val="20"/>
        </w:rPr>
      </w:pPr>
      <w:r>
        <w:rPr>
          <w:sz w:val="20"/>
        </w:rPr>
        <w:t>Приобретение имущества в собственность Сандовского муниципального округа осуществляется на основании купли-продажи, мены, дарения и по иным основаниям, предусмотренным действующим законодательством.</w:t>
      </w:r>
    </w:p>
    <w:p w14:paraId="79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От имени Сандовского муниципального округа решение о приобретении имущества в муниципальную собственность принимает Администрация Сандовского муниципального округа, за исключением следующих случаев:</w:t>
      </w:r>
    </w:p>
    <w:p w14:paraId="7A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- приобретении имущества, необходимого для обеспечения деятельности Думы </w:t>
      </w:r>
      <w:bookmarkStart w:id="6" w:name="__DdeLink__10593_369296673911"/>
      <w:r>
        <w:rPr>
          <w:sz w:val="20"/>
        </w:rPr>
        <w:t>Сандовского муниципального</w:t>
      </w:r>
      <w:bookmarkEnd w:id="6"/>
      <w:r>
        <w:rPr>
          <w:sz w:val="20"/>
        </w:rPr>
        <w:t xml:space="preserve"> округа и иных органов местного самоуправления Сандовского муниципального округа, решения о приобретении которого принимаются соответственно Думой </w:t>
      </w:r>
      <w:bookmarkStart w:id="7" w:name="__DdeLink__10593_3692966739111"/>
      <w:r>
        <w:rPr>
          <w:sz w:val="20"/>
        </w:rPr>
        <w:t>Сандовского муниципального</w:t>
      </w:r>
      <w:bookmarkEnd w:id="7"/>
      <w:r>
        <w:rPr>
          <w:sz w:val="20"/>
        </w:rPr>
        <w:t xml:space="preserve"> округа и иными органами местного самоуправления Сандовского муниципального округа самостоятельно;</w:t>
      </w:r>
    </w:p>
    <w:p w14:paraId="7B000000">
      <w:pPr>
        <w:pStyle w:val="Style_2"/>
        <w:ind w:firstLine="709"/>
        <w:jc w:val="both"/>
      </w:pPr>
      <w:r>
        <w:rPr>
          <w:sz w:val="20"/>
        </w:rPr>
        <w:t xml:space="preserve">- приобретения имущества муниципальными унитарными предприятиями и учреждениями Сандовского муниципального округа, решения о приобретении которого принимаются данными предприятиями и учреждениями самостоятельно в соответствии с действующим гражданским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"consultantplus://offline/ref=44AB426807F5BC521F703AEBBD1066204C6DCC2898986C1ADAD0BBBAD2fFcBM"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законодательством</w:t>
      </w:r>
      <w:r>
        <w:rPr>
          <w:rStyle w:val="Style_4_ch"/>
          <w:sz w:val="20"/>
        </w:rPr>
        <w:fldChar w:fldCharType="end"/>
      </w:r>
      <w:r>
        <w:rPr>
          <w:sz w:val="20"/>
        </w:rPr>
        <w:t>, настоящим Положением и иными муниципальными правовыми актами Сандовского муниципального округа.</w:t>
      </w:r>
    </w:p>
    <w:p w14:paraId="7C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Совершение сделок и оформление иных документов, связанных с приобретением имущества в казну Сандовского муниципального округа либо необходимых для обеспечения деятельности Администрации Сандовского муниципального  округа, осуществляет Администрация  Сандовского муниципального округа.</w:t>
      </w:r>
    </w:p>
    <w:p w14:paraId="7D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Имущество, приобретенное муниципальными унитарными предприятиями за счет средств от хозяйственной деятельности и учреждениями Сандовского муниципального округа за счет средств, выделенных на приобретение такого имущества собственником, а также полученных от приносящей доход деятельности, поступает в муниципальную собственность Сандовского муниципального округа, учитывается в реестре муниципального имущества Сандовского муниципального округа в установленном порядке и закрепляется за данными предприятиями и учреждениями на праве хозяйственного ведения или оперативного управления. При этом решение Администрации Сандовского муниципального округа о закреплении за муниципальными унитарными предприятиями и учреждениями Сандовского муниципального округа на праве хозяйственного ведения или оперативного управления приобретенного данными предприятиями и учреждениями имущества не принимается.</w:t>
      </w:r>
    </w:p>
    <w:p w14:paraId="7E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Решение о передаче имущества из федеральной собственности, государственной собственности Тверской области, собственности иных муниципальных образований в муниципальную собственность Сандовского муниципального округа принимается постановлением Администрации Сандовского муниципального округа.</w:t>
      </w:r>
    </w:p>
    <w:p w14:paraId="7F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Решение о включении в муниципальную собственность Сандовского муниципального округа имущества в результате прео</w:t>
      </w:r>
      <w:r>
        <w:rPr>
          <w:sz w:val="20"/>
        </w:rPr>
        <w:t xml:space="preserve">бразования муниципальных образований, входящих в состав территории муниципального образования "Сандовский район" Тверской области во вновь образованное муниципальное образование  Сандовский муниципальный округ Тверской области принимается </w:t>
      </w:r>
      <w:r>
        <w:rPr>
          <w:sz w:val="20"/>
        </w:rPr>
        <w:t xml:space="preserve">постановлением Администрации Сандовского муниципального округа.  </w:t>
      </w:r>
    </w:p>
    <w:p w14:paraId="80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3.2. Отчуждение муниципального имущества.</w:t>
      </w:r>
    </w:p>
    <w:p w14:paraId="81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Имущество Сандовского муниципального округа может возмездно или безвозмездно отчуждаться на основании купли-продажи, мены, дарения и по иным основаниям, предусмотренным действующим законодательством.</w:t>
      </w:r>
    </w:p>
    <w:p w14:paraId="82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Право муниципальной собственности Сандовского муниципального округа на муниципальное имущество прекращается в случаях:</w:t>
      </w:r>
    </w:p>
    <w:p w14:paraId="83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гибели или уничтожения имущества;</w:t>
      </w:r>
    </w:p>
    <w:p w14:paraId="84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отчуждения имущества другим лицам, в том числе в порядке приватизации;</w:t>
      </w:r>
    </w:p>
    <w:p w14:paraId="85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разграничения муниципального имущества;</w:t>
      </w:r>
    </w:p>
    <w:p w14:paraId="86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обращения взыскания на имущество по обязательствам муниципального образования в порядке, предусмотренном действующим законодательством или договором;</w:t>
      </w:r>
    </w:p>
    <w:p w14:paraId="87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отчуждения имущества, которое в силу закона не может принадлежать Сандовскому муниципальному округу;</w:t>
      </w:r>
    </w:p>
    <w:p w14:paraId="88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по иным основаниям, предусмотренным действующим законодательством.</w:t>
      </w:r>
    </w:p>
    <w:p w14:paraId="89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Решение о передаче муниципального имущества Сандовского  муниципального округа в федеральную собственность, в государственную собственность Тверской области, в собственность иных муниципальных образований принимается на основании утвержденного Администрацией Сандовского муниципального округа перечня имущества, предлагаемого к передаче из муниципальной собственности Сандовского муниципального округа.</w:t>
      </w:r>
    </w:p>
    <w:p w14:paraId="8A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Администрация Сандовского муниципального округа принимает решения о возмездном отчуждении имущества казны Сандовского муниципального округа в соответствии с Планом (программой) приватизации муниципального имущества, утвержденным решением  Думы </w:t>
      </w:r>
      <w:bookmarkStart w:id="8" w:name="__DdeLink__10593_36929667391111"/>
      <w:r>
        <w:rPr>
          <w:sz w:val="20"/>
        </w:rPr>
        <w:t>Сандовского муниципального</w:t>
      </w:r>
      <w:bookmarkEnd w:id="8"/>
      <w:r>
        <w:rPr>
          <w:sz w:val="20"/>
        </w:rPr>
        <w:t xml:space="preserve"> округа.</w:t>
      </w:r>
    </w:p>
    <w:p w14:paraId="8B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3.3. Приватизация муниципального имущества.</w:t>
      </w:r>
    </w:p>
    <w:p w14:paraId="8C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Приватизацией муниципального имущества, за исключением приватизации муниципального жилищного фонда, является возмездное отчуждение находящегося в муниципальной собственности имущества (объектов приватизации) в собственность физических и (или) юридических лиц.</w:t>
      </w:r>
    </w:p>
    <w:p w14:paraId="8D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Приватизация муниципального имущества осуществляется в порядке и на условиях, установленных действующим законодательством и решениями Думы </w:t>
      </w:r>
      <w:bookmarkStart w:id="9" w:name="__DdeLink__10593_369296673911111"/>
      <w:r>
        <w:rPr>
          <w:sz w:val="20"/>
        </w:rPr>
        <w:t>Сандовского муниципального</w:t>
      </w:r>
      <w:bookmarkEnd w:id="9"/>
      <w:r>
        <w:rPr>
          <w:sz w:val="20"/>
        </w:rPr>
        <w:t xml:space="preserve"> округа.</w:t>
      </w:r>
      <w:r>
        <w:rPr>
          <w:sz w:val="20"/>
        </w:rPr>
        <w:t xml:space="preserve"> </w:t>
      </w:r>
    </w:p>
    <w:p w14:paraId="8E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3.4.  Передача муниципального имущества в хозяйственное ведение и оперативное управление.</w:t>
      </w:r>
    </w:p>
    <w:p w14:paraId="8F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3.4.1.  Муниципальное имущество может передаваться на праве хозяйственного ведения муниципальным унитарным предприятиям Сандовского муниципального округа.</w:t>
      </w:r>
    </w:p>
    <w:p w14:paraId="90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 xml:space="preserve"> </w:t>
      </w:r>
      <w:r>
        <w:rPr>
          <w:sz w:val="20"/>
        </w:rPr>
        <w:t>Муниципальное имущество на праве оперативного управления может передаваться:</w:t>
      </w:r>
    </w:p>
    <w:p w14:paraId="91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органам местного самоуправления Сандовского муниципального округа;</w:t>
      </w:r>
    </w:p>
    <w:p w14:paraId="92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структурным подразделениям Администрации Сандовского муниципального округа, наделенным правами юридического лица;</w:t>
      </w:r>
    </w:p>
    <w:p w14:paraId="93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- муниципальным учреждениям Сандовского муниципального округа.</w:t>
      </w:r>
    </w:p>
    <w:p w14:paraId="94000000">
      <w:pPr>
        <w:pStyle w:val="Style_5"/>
        <w:ind w:firstLine="709"/>
        <w:jc w:val="both"/>
        <w:rPr>
          <w:sz w:val="20"/>
        </w:rPr>
      </w:pPr>
      <w:r>
        <w:rPr>
          <w:rFonts w:ascii="Times New Roman" w:hAnsi="Times New Roman"/>
          <w:sz w:val="20"/>
        </w:rPr>
        <w:t>Закрепление муниципального имущества на праве хозяйственного ведения или оперативного управления осуществляется Администрацией</w:t>
      </w:r>
      <w:r>
        <w:rPr>
          <w:rFonts w:ascii="Times New Roman" w:hAnsi="Times New Roman"/>
          <w:sz w:val="20"/>
        </w:rPr>
        <w:t xml:space="preserve"> Сандовского муниципального округа</w:t>
      </w:r>
      <w:r>
        <w:rPr>
          <w:rFonts w:ascii="Times New Roman" w:hAnsi="Times New Roman"/>
          <w:sz w:val="20"/>
        </w:rPr>
        <w:t xml:space="preserve">.  </w:t>
      </w:r>
    </w:p>
    <w:p w14:paraId="95000000">
      <w:pPr>
        <w:pStyle w:val="Style_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На праве хозяйственного ведения или оперативного управления может быть закреплено движимое и недвижимое муниципальное имущество.</w:t>
      </w:r>
    </w:p>
    <w:p w14:paraId="96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Право хозяйственного ведения или оперативного управления возникает с момента передачи имущества, если иное не установлено действующим законодательством или решением собственника.</w:t>
      </w:r>
    </w:p>
    <w:p w14:paraId="97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3.4.2.  Закрепление имущества на праве хозяйственного ведения осуществляется при создании муниципальных унитарных предприятий, а также в процессе их хозяйственной деятельности. Состав муниципального имущества, закрепляемого за муниципальными унитарными предприятиями, определяется в соответствии с целями, задачами и видом деятельности этих предприятий, предусмотренными их уставами.</w:t>
      </w:r>
    </w:p>
    <w:p w14:paraId="98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Закрепление муниципального имущества на праве хозяйственного ведения осуществляется  по договору хозяйственного ведения на основании </w:t>
      </w:r>
      <w:r>
        <w:rPr>
          <w:sz w:val="20"/>
        </w:rPr>
        <w:t>постановления Администрации Сандовского муниципального округа</w:t>
      </w:r>
      <w:r>
        <w:rPr>
          <w:sz w:val="20"/>
        </w:rPr>
        <w:t>. Имущество, переданное муниципальным унитарным предприятиям на праве хозяйственного ведения, отражается на их балансах в соответствии с действующим законодательством. Право хозяйственного ведения возникает у предприятия с момента передачи ему имущества, если иное не установлено действующим законодательством Российской Федерации или решением собственника. Право хозяйственного ведения на недвижимое имущество регистрируется муниципальным унитарным предприятием в органе, осуществляющем государственную регистрацию прав на недвижимое имущество в порядке, установленном действующим законодательством Российской Федерации.</w:t>
      </w:r>
    </w:p>
    <w:p w14:paraId="99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Имущество, приобретенное муниципальным унитарным предприятием в ходе осуществления уставной деятельности по договорам купли-продажи или иным основаниям, поступает в хозяйственное ведение с момента поступления имущества на баланс муниципального унитарного предприятия и является муниципальным имуществом.</w:t>
      </w:r>
    </w:p>
    <w:p w14:paraId="9A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 xml:space="preserve">Муниципальное унитарное предприятие не вправе отчуждать муниципальное недвижимое имущество и транспортные средства, закрепленные за ним на праве хозяйственного ведения, сдавать их в аренду, отдавать в залог, вносить в качестве вклада в уставный капитал, иным образом распоряжаться имуществом без согласия собственника и в нарушение порядка, установленного собственником имущества и действующим законодательством. </w:t>
      </w:r>
    </w:p>
    <w:p w14:paraId="9B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Движимым и недвижимым имуществом муниципальное унитарное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этого предприятия.</w:t>
      </w:r>
    </w:p>
    <w:p w14:paraId="9C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Муниципальное унитарное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9D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Сделки, совершенные муниципальным унитарным предприятием с нарушением этого требования, являются ничтожными.</w:t>
      </w:r>
    </w:p>
    <w:p w14:paraId="9E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3.4.3. Состав муниципального имущества, закрепляемого на праве оперативного управления за органами местного самоуправления и муниципальными учреждениями, определяется в соответствии с целями деятельности, предусмотренными их положениями, уставами, и назначением закрепляемого имущества.</w:t>
      </w:r>
    </w:p>
    <w:p w14:paraId="9F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Закрепление муниципального имущества на праве оперативного управления осуществляется на основании постановления Администрации Сандовского муниципального округа. </w:t>
      </w:r>
    </w:p>
    <w:p w14:paraId="A0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Право оперативного управления на недвижимое имущество регистрируется в органе, осуществляющем государственную регистрацию прав на недвижимое имущество в порядке, установленном действующим законодательством Российской Федерации.</w:t>
      </w:r>
    </w:p>
    <w:p w14:paraId="A1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 xml:space="preserve">Имущество, приобретенное муниципальным учреждением за счет средств, выделенных на приобретение такого имущества собственником, </w:t>
      </w:r>
      <w:r>
        <w:rPr>
          <w:sz w:val="20"/>
        </w:rPr>
        <w:t>а также за счет средств, полученных от приносящей доход деятельности,</w:t>
      </w:r>
      <w:r>
        <w:rPr>
          <w:sz w:val="20"/>
        </w:rPr>
        <w:t xml:space="preserve"> поступает в оперативное управление с момента поступления имущества на баланс муниципального учреждения и является муниципальным имуществом.</w:t>
      </w:r>
    </w:p>
    <w:p w14:paraId="A2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 xml:space="preserve">Муниципальное бюджетное, автономное учреждение не вправе отчуждать либо иным способом распоряжаться </w:t>
      </w:r>
      <w:r>
        <w:rPr>
          <w:sz w:val="20"/>
        </w:rPr>
        <w:t>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14:paraId="A3000000">
      <w:pPr>
        <w:pStyle w:val="Style_2"/>
        <w:ind w:firstLine="709"/>
        <w:jc w:val="both"/>
        <w:rPr>
          <w:b w:val="1"/>
          <w:sz w:val="28"/>
        </w:rPr>
      </w:pPr>
      <w:r>
        <w:rPr>
          <w:sz w:val="20"/>
        </w:rPr>
        <w:t>Муниципальные</w:t>
      </w:r>
      <w:r>
        <w:rPr>
          <w:b w:val="1"/>
          <w:sz w:val="20"/>
        </w:rPr>
        <w:t xml:space="preserve"> </w:t>
      </w:r>
      <w:r>
        <w:rPr>
          <w:sz w:val="20"/>
        </w:rPr>
        <w:t>казенные учреждения  не вправе отчуждать либо иным способом распоряжаться имуществом, закрепленным за ним собственником.</w:t>
      </w:r>
    </w:p>
    <w:p w14:paraId="A4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3.5. Передача муниципального имущества в аренду, безвозмездное пользование.</w:t>
      </w:r>
    </w:p>
    <w:p w14:paraId="A5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В аренду, безвозмездное пользование может быть передано имущество муниципальной казны, а также имущество, принадлежащее на праве хозяйственного ведения или оперативного управления.</w:t>
      </w:r>
    </w:p>
    <w:p w14:paraId="A6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Передача муниципального имущества в аренду, безвозмездное пользование осуществляется в порядке и на условиях, установленных действующим законодательством и решениями Думы </w:t>
      </w:r>
      <w:bookmarkStart w:id="10" w:name="__DdeLink__10593_3692966739111111"/>
      <w:r>
        <w:rPr>
          <w:sz w:val="20"/>
        </w:rPr>
        <w:t>Сандовского муниципального</w:t>
      </w:r>
      <w:bookmarkEnd w:id="10"/>
      <w:r>
        <w:rPr>
          <w:sz w:val="20"/>
        </w:rPr>
        <w:t xml:space="preserve"> округа.</w:t>
      </w:r>
    </w:p>
    <w:p w14:paraId="A7000000">
      <w:pPr>
        <w:pStyle w:val="Style_2"/>
        <w:numPr>
          <w:ilvl w:val="0"/>
          <w:numId w:val="0"/>
        </w:numPr>
        <w:ind w:firstLine="709"/>
        <w:jc w:val="both"/>
        <w:outlineLvl w:val="0"/>
        <w:rPr>
          <w:sz w:val="28"/>
        </w:rPr>
      </w:pPr>
      <w:r>
        <w:rPr>
          <w:sz w:val="20"/>
        </w:rPr>
        <w:t>3.6. П</w:t>
      </w:r>
      <w:r>
        <w:rPr>
          <w:sz w:val="20"/>
        </w:rPr>
        <w:t>ередача муниципального имущества лицам, выполняющим муниципальный заказ.</w:t>
      </w:r>
    </w:p>
    <w:p w14:paraId="A8000000">
      <w:pPr>
        <w:pStyle w:val="Style_2"/>
        <w:ind w:firstLine="709"/>
        <w:jc w:val="both"/>
      </w:pPr>
      <w:r>
        <w:rPr>
          <w:sz w:val="20"/>
        </w:rPr>
        <w:t xml:space="preserve">Муниципальное  имущество может быть передано по договорам аренды, договорам безвозмездного пользования, предусматривающим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проведения торгов лицу, с которым заключен муниципальный контракт по результатам конкурса или аукциона, проведенного в соответствии с Федеральным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"consultantplus://offline/ref=EFE7472E08DDB48F952A35312C2ACD102759CCF0CC84204808D45FF7F7DA0CA5B06E5B858E17A63B4333F"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законом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муниципального контракта, либо лицу, с которым муниципальным автономным учреждением заключен договор по результатам конкурса или аукциона, проведенного в соответствии с Федеральным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"consultantplus://offline/ref=EFE7472E08DDB48F952A35312C2ACD102759CCF0CB86204808D45FF7F74D3AF"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законом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от 18.07.2011 № 223-ФЗ 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</w:t>
      </w:r>
    </w:p>
    <w:p w14:paraId="A9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Срок предоставления указанных прав на такое имущество не может превышать срок исполнения муниципального контракта либо договора.</w:t>
      </w:r>
    </w:p>
    <w:p w14:paraId="AA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3.7. З</w:t>
      </w:r>
      <w:r>
        <w:rPr>
          <w:sz w:val="20"/>
        </w:rPr>
        <w:t>алог объектов муниципального имущества.</w:t>
      </w:r>
    </w:p>
    <w:p w14:paraId="AB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Залог муниципального имущества осуществляется для обеспечения обязательств Сандовского муниципального округа, обязательств муниципальных унитарных предприятий и муниципальных учреждений Сандовского муниципального округа перед третьими лицами.   </w:t>
      </w:r>
    </w:p>
    <w:p w14:paraId="AC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Залогодателем муниципального имущества (вещей) являются:</w:t>
      </w:r>
    </w:p>
    <w:p w14:paraId="AD000000">
      <w:pPr>
        <w:pStyle w:val="Style_2"/>
        <w:ind w:firstLine="709"/>
        <w:jc w:val="both"/>
        <w:rPr>
          <w:sz w:val="20"/>
        </w:rPr>
      </w:pPr>
      <w:bookmarkStart w:id="11" w:name="Par180"/>
      <w:bookmarkEnd w:id="11"/>
      <w:r>
        <w:rPr>
          <w:sz w:val="20"/>
        </w:rPr>
        <w:t>- Сандовский муниципальный округ, от имени которого выступает Администрация Сандовского муниципального округа, в отношении имущества, находящегося в муниципальной казне, а также принадлежащего муниципальным учреждениям на праве оперативного управления;</w:t>
      </w:r>
    </w:p>
    <w:p w14:paraId="AE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муниципальное унитарное предприятие в отношении имущества, принадлежащего ему на праве хозяйственного ведения, при условии получения согласия собственника муниципального имущества.</w:t>
      </w:r>
    </w:p>
    <w:p w14:paraId="AF000000">
      <w:pPr>
        <w:pStyle w:val="Style_2"/>
        <w:numPr>
          <w:ilvl w:val="0"/>
          <w:numId w:val="0"/>
        </w:numPr>
        <w:tabs>
          <w:tab w:leader="none" w:pos="7370" w:val="left"/>
        </w:tabs>
        <w:ind w:firstLine="709"/>
        <w:jc w:val="both"/>
        <w:outlineLvl w:val="2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Решение о залоге муниципального имущества в случаях, предусмотренных действующим законодательством,  принимается постановлением  Администрации Сандовского муниципального округа на основании обращения залогодателя.</w:t>
      </w:r>
    </w:p>
    <w:p w14:paraId="B0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Не может быть предметом залога муниципальное имущество, не подлежащее отчуждению в соответствии с законодательством Российской Федерации и муниципальными правовыми актам Сандовского муниципального округа.</w:t>
      </w:r>
    </w:p>
    <w:p w14:paraId="B1000000">
      <w:pPr>
        <w:pStyle w:val="Style_2"/>
        <w:ind w:firstLine="709"/>
        <w:jc w:val="both"/>
        <w:rPr>
          <w:sz w:val="28"/>
        </w:rPr>
      </w:pPr>
      <w:r>
        <w:rPr>
          <w:b w:val="1"/>
          <w:sz w:val="20"/>
        </w:rPr>
        <w:t xml:space="preserve"> </w:t>
      </w:r>
      <w:r>
        <w:rPr>
          <w:sz w:val="20"/>
        </w:rPr>
        <w:t>3.8. Передача муниципального имущества на ответственное хранение.</w:t>
      </w:r>
    </w:p>
    <w:p w14:paraId="B2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Муниципальное имущество казны Сандовского муниципального округа может быть передано на ответственное хранение с целью обеспечения его сохранности. </w:t>
      </w:r>
    </w:p>
    <w:p w14:paraId="B3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Передача на ответственное хранение имущества муниципальной казны осуществляется по договору ответственного хранения  на  основании постановления Администрации Сандовского муниципального округа. </w:t>
      </w:r>
    </w:p>
    <w:p w14:paraId="B4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Хранитель обязан хранить имущество в течение обусловленного договором хранения срока. Если срок хранения договором не предусмотрен и не может быть определен исходя из его условий, хранитель обязан хранить имущество до востребования в соответствии с требованиями гражданского законодательства.</w:t>
      </w:r>
    </w:p>
    <w:p w14:paraId="B5000000">
      <w:pPr>
        <w:pStyle w:val="Style_2"/>
        <w:ind w:firstLine="709"/>
        <w:jc w:val="both"/>
      </w:pPr>
      <w:r>
        <w:rPr>
          <w:sz w:val="20"/>
        </w:rPr>
        <w:t xml:space="preserve">Хранитель отвечает за утрату, недостачу или повреждение имущества, принятого на хранение, по основаниям и в порядке, предусмотренным Гражданским </w:t>
      </w:r>
      <w:r>
        <w:rPr>
          <w:rStyle w:val="Style_4_ch"/>
          <w:sz w:val="20"/>
        </w:rPr>
        <w:fldChar w:fldCharType="begin"/>
      </w:r>
      <w:r>
        <w:rPr>
          <w:rStyle w:val="Style_4_ch"/>
          <w:sz w:val="20"/>
        </w:rPr>
        <w:instrText>HYPERLINK "consultantplus://offline/ref=804E7531CCB2FEBDB4CDAE576C403D21BDD0DD0CE5BED0D6B3EC5467C7F16F7BA1378E8BB0E28259r5p4K"</w:instrText>
      </w:r>
      <w:r>
        <w:rPr>
          <w:rStyle w:val="Style_4_ch"/>
          <w:sz w:val="20"/>
        </w:rPr>
        <w:fldChar w:fldCharType="separate"/>
      </w:r>
      <w:r>
        <w:rPr>
          <w:rStyle w:val="Style_4_ch"/>
          <w:sz w:val="20"/>
        </w:rPr>
        <w:t>кодексом</w:t>
      </w:r>
      <w:r>
        <w:rPr>
          <w:rStyle w:val="Style_4_ch"/>
          <w:sz w:val="20"/>
        </w:rPr>
        <w:fldChar w:fldCharType="end"/>
      </w:r>
      <w:r>
        <w:rPr>
          <w:sz w:val="20"/>
        </w:rPr>
        <w:t xml:space="preserve"> Российской Федерации.</w:t>
      </w:r>
    </w:p>
    <w:p w14:paraId="B6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3.9. Содержание муниципального имущества.</w:t>
      </w:r>
    </w:p>
    <w:p w14:paraId="B7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Содержание имущества казны Сандовского муниципального округа, предполагающее проведение капитального ремонта и реконструкцию зданий, сооружений, помещений, другого имущества, их охрану и другие расходы, осуществляется Администрацией Сандовского муниципального округа за счет средств, ежегодно предусматриваемых в бюджете Сандовского муниципального округа.</w:t>
      </w:r>
    </w:p>
    <w:p w14:paraId="B8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Содержание муниципального имущества, переданного на праве оперативного управления, осуществляется органами местного самоуправления и муниципальными учреждениями Сандовского муниципального округа самостоятельно за счет средств, предусматриваемых на данные цели в бюджете Сандовского муниципального округа, а также за счет средств от приносящей доход деятельности.</w:t>
      </w:r>
    </w:p>
    <w:p w14:paraId="B9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Содержание муниципального имущества, переданного на праве хозяйственного ведения, осуществляется муниципальными унитарными предприятиями Сандовского муниципального округа за счет средств, поступающих от хозяйственной деятельности предприятия.</w:t>
      </w:r>
    </w:p>
    <w:p w14:paraId="BA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3.10. Списание муниципального имущества.</w:t>
      </w:r>
    </w:p>
    <w:p w14:paraId="BB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Списание муниципального имущества производится в порядке и на условиях установленном действующим законодательством и решениями Думы </w:t>
      </w:r>
      <w:bookmarkStart w:id="12" w:name="__DdeLink__10593_3692966739111112"/>
      <w:r>
        <w:rPr>
          <w:sz w:val="20"/>
        </w:rPr>
        <w:t>Сандовского муниципального</w:t>
      </w:r>
      <w:bookmarkEnd w:id="12"/>
      <w:r>
        <w:rPr>
          <w:sz w:val="20"/>
        </w:rPr>
        <w:t xml:space="preserve"> округа. </w:t>
      </w:r>
    </w:p>
    <w:p w14:paraId="BC000000">
      <w:pPr>
        <w:pStyle w:val="Style_2"/>
        <w:ind w:firstLine="567"/>
        <w:rPr>
          <w:b w:val="1"/>
          <w:sz w:val="28"/>
        </w:rPr>
      </w:pPr>
      <w:r>
        <w:rPr>
          <w:b w:val="1"/>
          <w:sz w:val="20"/>
        </w:rPr>
        <w:t xml:space="preserve"> </w:t>
      </w:r>
    </w:p>
    <w:p w14:paraId="BD000000">
      <w:pPr>
        <w:pStyle w:val="Style_2"/>
        <w:ind w:firstLine="567"/>
        <w:rPr>
          <w:b w:val="1"/>
          <w:sz w:val="28"/>
        </w:rPr>
      </w:pPr>
      <w:r>
        <w:rPr>
          <w:sz w:val="20"/>
        </w:rPr>
        <w:t xml:space="preserve"> </w:t>
      </w:r>
      <w:r>
        <w:rPr>
          <w:sz w:val="20"/>
        </w:rPr>
        <w:t xml:space="preserve">4. Контроль за сохранностью и использованием </w:t>
      </w:r>
      <w:r>
        <w:rPr>
          <w:sz w:val="20"/>
        </w:rPr>
        <w:t>по назначению муниципального имущества</w:t>
      </w:r>
    </w:p>
    <w:p w14:paraId="BE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4.1. Контроль за сохранностью и использованием по назначению муниципального имущества осуществляется в целях:</w:t>
      </w:r>
    </w:p>
    <w:p w14:paraId="BF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- достоверного установления фактического наличия и состояния муниципального имущества, закрепленного на праве хозяйственного ведения или оперативного управления, или переданного во временное владение, пользование и распоряжение в установленном порядке;</w:t>
      </w:r>
    </w:p>
    <w:p w14:paraId="C0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- повышения эффективности использования муниципального имущества, в т.ч. за счет повышения доходности от его коммерческого использования;</w:t>
      </w:r>
    </w:p>
    <w:p w14:paraId="C1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- определения эффективности и целесообразности расходов бюджета на содержание и эксплуатацию муниципального имущества;</w:t>
      </w:r>
    </w:p>
    <w:p w14:paraId="C2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- обеспечения законности действий юридических и физических лиц по владению, пользованию и распоряжению муниципальным имуществом;</w:t>
      </w:r>
    </w:p>
    <w:p w14:paraId="C3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приведения учетных данных об объектах контроля в соответствие с их фактическими параметрами.</w:t>
      </w:r>
    </w:p>
    <w:p w14:paraId="C4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4.2. Основными задачами контроля за сохранностью и использованием по назначению муниципального имущества являются:</w:t>
      </w:r>
    </w:p>
    <w:p w14:paraId="C5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- выявление отклонений между зафиксированным в документах состоянием имущества на момент контроля и его фактическим состоянием;</w:t>
      </w:r>
    </w:p>
    <w:p w14:paraId="C6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- выявление неэффективно используемых, неиспользуемых или используемых не по назначению объектов имущества, а также нарушений установленного порядка их использования;</w:t>
      </w:r>
    </w:p>
    <w:p w14:paraId="C7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- определение технического состояния объектов контроля и возможности дальнейшей их эксплуатации;</w:t>
      </w:r>
    </w:p>
    <w:p w14:paraId="C8000000">
      <w:pPr>
        <w:pStyle w:val="Style_2"/>
        <w:ind w:firstLine="540"/>
        <w:jc w:val="both"/>
        <w:rPr>
          <w:sz w:val="28"/>
        </w:rPr>
      </w:pPr>
      <w:r>
        <w:rPr>
          <w:sz w:val="20"/>
        </w:rPr>
        <w:t>- 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</w:t>
      </w:r>
    </w:p>
    <w:p w14:paraId="C9000000">
      <w:pPr>
        <w:pStyle w:val="Style_2"/>
        <w:ind w:firstLine="540"/>
        <w:jc w:val="both"/>
        <w:rPr>
          <w:sz w:val="20"/>
        </w:rPr>
      </w:pPr>
      <w:r>
        <w:rPr>
          <w:sz w:val="20"/>
        </w:rPr>
        <w:t>4.3. Контроль за сохранностью и использованием по назначению муниципального имущества осуществляет Администрация Сандовского муниципального округа в порядке, определяемом постановлением Администрации Сандовского муниципального округа.</w:t>
      </w:r>
    </w:p>
    <w:p w14:paraId="CA000000">
      <w:pPr>
        <w:pStyle w:val="Style_2"/>
        <w:numPr>
          <w:ilvl w:val="0"/>
          <w:numId w:val="0"/>
        </w:numPr>
        <w:ind w:firstLine="567"/>
        <w:jc w:val="center"/>
        <w:outlineLvl w:val="1"/>
        <w:rPr>
          <w:sz w:val="20"/>
        </w:rPr>
      </w:pPr>
    </w:p>
    <w:p w14:paraId="CB000000">
      <w:pPr>
        <w:pStyle w:val="Style_2"/>
        <w:numPr>
          <w:ilvl w:val="0"/>
          <w:numId w:val="0"/>
        </w:numPr>
        <w:ind/>
        <w:jc w:val="center"/>
        <w:outlineLvl w:val="1"/>
        <w:rPr>
          <w:sz w:val="28"/>
        </w:rPr>
      </w:pPr>
      <w:r>
        <w:rPr>
          <w:sz w:val="20"/>
        </w:rPr>
        <w:t>5. Контроль за управлением и распоряжением муниципальным имуществом</w:t>
      </w:r>
    </w:p>
    <w:p w14:paraId="CC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5.1. Органы, осуществляющие контроль за управлением и распоряжением муниципальным имуществом.</w:t>
      </w:r>
    </w:p>
    <w:p w14:paraId="CD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>Контроль за управлением и распоряжением муниципальным имуществом осуществляют органы местного самоуправления Сандовского муниципального округа.</w:t>
      </w:r>
    </w:p>
    <w:p w14:paraId="CE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 xml:space="preserve">5.1.1. Дума </w:t>
      </w:r>
      <w:bookmarkStart w:id="13" w:name="__DdeLink__10593_36929667391111121"/>
      <w:r>
        <w:rPr>
          <w:sz w:val="20"/>
        </w:rPr>
        <w:t>Сандовского муниципального</w:t>
      </w:r>
      <w:bookmarkEnd w:id="13"/>
      <w:r>
        <w:rPr>
          <w:sz w:val="20"/>
        </w:rPr>
        <w:t xml:space="preserve"> округа, Контрольно-счетная комиссия Сандовского муниципального округа  осуществляют контроль за соблюдением органами местного самоуправления, должностными лицами органов местного самоуправления установленного порядка управления и распоряжения муниципальным имуществом.</w:t>
      </w:r>
    </w:p>
    <w:p w14:paraId="CF000000">
      <w:pPr>
        <w:pStyle w:val="Style_2"/>
        <w:ind w:firstLine="709"/>
        <w:jc w:val="both"/>
        <w:rPr>
          <w:sz w:val="20"/>
        </w:rPr>
      </w:pPr>
      <w:r>
        <w:rPr>
          <w:sz w:val="20"/>
        </w:rPr>
        <w:t>5.1.2. Администрация Сандовского муниципального округа:</w:t>
      </w:r>
    </w:p>
    <w:p w14:paraId="D0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осуществляет мониторинг деятельности по контролю за сохранностью и использованием по назначению муниципального имущества;</w:t>
      </w:r>
    </w:p>
    <w:p w14:paraId="D1000000">
      <w:pPr>
        <w:pStyle w:val="Style_2"/>
        <w:ind w:firstLine="709"/>
        <w:jc w:val="both"/>
        <w:rPr>
          <w:sz w:val="28"/>
        </w:rPr>
      </w:pPr>
      <w:r>
        <w:rPr>
          <w:sz w:val="20"/>
        </w:rPr>
        <w:t>- принимает своевременные меры по устранению нарушений законодательства в сфере управления и распоряжения муниципальным имуществом;</w:t>
      </w:r>
    </w:p>
    <w:p w14:paraId="D2000000">
      <w:pPr>
        <w:pStyle w:val="Style_2"/>
        <w:ind w:firstLine="709"/>
        <w:jc w:val="both"/>
      </w:pPr>
      <w:r>
        <w:rPr>
          <w:sz w:val="20"/>
        </w:rPr>
        <w:t>- запрашивает необходимую информацию по вопросам использования объектов муниципального имущества.</w:t>
      </w:r>
      <w:r>
        <w:rPr>
          <w:b w:val="1"/>
          <w:sz w:val="20"/>
        </w:rPr>
        <w:t xml:space="preserve">  </w:t>
      </w:r>
      <w:r>
        <w:rPr>
          <w:sz w:val="20"/>
        </w:rPr>
        <w:t xml:space="preserve"> </w:t>
      </w:r>
    </w:p>
    <w:p w14:paraId="D3000000">
      <w:pPr>
        <w:pStyle w:val="Style_2"/>
        <w:ind w:firstLine="709"/>
        <w:jc w:val="both"/>
      </w:pPr>
    </w:p>
    <w:p w14:paraId="D4000000">
      <w:pPr>
        <w:pStyle w:val="Style_2"/>
        <w:ind w:firstLine="709"/>
        <w:jc w:val="both"/>
      </w:pPr>
    </w:p>
    <w:p w14:paraId="D5000000">
      <w:pPr>
        <w:pStyle w:val="Style_2"/>
        <w:ind w:firstLine="709"/>
        <w:jc w:val="both"/>
      </w:pPr>
    </w:p>
    <w:p w14:paraId="D6000000">
      <w:pPr>
        <w:pStyle w:val="Style_2"/>
        <w:ind w:firstLine="709"/>
        <w:jc w:val="both"/>
      </w:pPr>
      <w:r>
        <w:t>Глава Сандовского муниципального округа                                     О.Н.Грязнов</w:t>
      </w:r>
    </w:p>
    <w:sectPr>
      <w:type w:val="nextPage"/>
      <w:pgSz w:h="16838" w:w="11906"/>
      <w:pgMar w:bottom="822" w:footer="0" w:gutter="0" w:header="0" w:left="1134" w:right="68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  <w:jc w:val="left"/>
    </w:pPr>
    <w:rPr>
      <w:rFonts w:ascii="Times New Roman" w:hAnsi="Times New Roman"/>
      <w:color w:val="00000A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A"/>
      <w:sz w:val="24"/>
    </w:rPr>
  </w:style>
  <w:style w:styleId="Style_6" w:type="paragraph">
    <w:name w:val="ListLabel 30"/>
    <w:link w:val="Style_6_ch"/>
    <w:rPr>
      <w:sz w:val="20"/>
    </w:rPr>
  </w:style>
  <w:style w:styleId="Style_6_ch" w:type="character">
    <w:name w:val="ListLabel 30"/>
    <w:link w:val="Style_6"/>
    <w:rPr>
      <w:sz w:val="20"/>
    </w:rPr>
  </w:style>
  <w:style w:styleId="Style_7" w:type="paragraph">
    <w:name w:val="ListLabel 27"/>
    <w:link w:val="Style_7_ch"/>
  </w:style>
  <w:style w:styleId="Style_7_ch" w:type="character">
    <w:name w:val="ListLabel 27"/>
    <w:link w:val="Style_7"/>
  </w:style>
  <w:style w:styleId="Style_8" w:type="paragraph">
    <w:name w:val="toc 2"/>
    <w:next w:val="Style_2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2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Гипертекстовая ссылка"/>
    <w:link w:val="Style_10_ch"/>
    <w:rPr>
      <w:b w:val="1"/>
      <w:color w:val="008000"/>
    </w:rPr>
  </w:style>
  <w:style w:styleId="Style_10_ch" w:type="character">
    <w:name w:val="Гипертекстовая ссылка"/>
    <w:link w:val="Style_10"/>
    <w:rPr>
      <w:b w:val="1"/>
      <w:color w:val="008000"/>
    </w:rPr>
  </w:style>
  <w:style w:styleId="Style_11" w:type="paragraph">
    <w:name w:val="toc 6"/>
    <w:next w:val="Style_2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2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ListLabel 18"/>
    <w:link w:val="Style_13_ch"/>
  </w:style>
  <w:style w:styleId="Style_13_ch" w:type="character">
    <w:name w:val="ListLabel 18"/>
    <w:link w:val="Style_13"/>
  </w:style>
  <w:style w:styleId="Style_14" w:type="paragraph">
    <w:name w:val="ListLabel 1"/>
    <w:link w:val="Style_14_ch"/>
    <w:rPr>
      <w:sz w:val="20"/>
    </w:rPr>
  </w:style>
  <w:style w:styleId="Style_14_ch" w:type="character">
    <w:name w:val="ListLabel 1"/>
    <w:link w:val="Style_14"/>
    <w:rPr>
      <w:sz w:val="20"/>
    </w:rPr>
  </w:style>
  <w:style w:styleId="Style_15" w:type="paragraph">
    <w:name w:val="heading 3"/>
    <w:basedOn w:val="Style_2"/>
    <w:link w:val="Style_15_ch"/>
    <w:uiPriority w:val="9"/>
    <w:qFormat/>
    <w:pPr>
      <w:spacing w:after="30" w:before="120"/>
      <w:ind w:firstLine="0" w:left="0" w:right="150"/>
      <w:jc w:val="center"/>
      <w:outlineLvl w:val="2"/>
    </w:pPr>
    <w:rPr>
      <w:b w:val="1"/>
    </w:rPr>
  </w:style>
  <w:style w:styleId="Style_15_ch" w:type="character">
    <w:name w:val="heading 3"/>
    <w:basedOn w:val="Style_2_ch"/>
    <w:link w:val="Style_15"/>
    <w:rPr>
      <w:b w:val="1"/>
    </w:rPr>
  </w:style>
  <w:style w:styleId="Style_16" w:type="paragraph">
    <w:name w:val="ListLabel 9"/>
    <w:link w:val="Style_16_ch"/>
    <w:rPr>
      <w:sz w:val="20"/>
    </w:rPr>
  </w:style>
  <w:style w:styleId="Style_16_ch" w:type="character">
    <w:name w:val="ListLabel 9"/>
    <w:link w:val="Style_16"/>
    <w:rPr>
      <w:sz w:val="20"/>
    </w:rPr>
  </w:style>
  <w:style w:styleId="Style_17" w:type="paragraph">
    <w:name w:val="Caption"/>
    <w:basedOn w:val="Style_2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2_ch"/>
    <w:link w:val="Style_17"/>
    <w:rPr>
      <w:i w:val="1"/>
      <w:sz w:val="24"/>
    </w:rPr>
  </w:style>
  <w:style w:styleId="Style_18" w:type="paragraph">
    <w:name w:val="ListLabel 31"/>
    <w:link w:val="Style_18_ch"/>
    <w:rPr>
      <w:sz w:val="20"/>
    </w:rPr>
  </w:style>
  <w:style w:styleId="Style_18_ch" w:type="character">
    <w:name w:val="ListLabel 31"/>
    <w:link w:val="Style_18"/>
    <w:rPr>
      <w:sz w:val="20"/>
    </w:rPr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ListLabel 19"/>
    <w:link w:val="Style_20_ch"/>
  </w:style>
  <w:style w:styleId="Style_20_ch" w:type="character">
    <w:name w:val="ListLabel 19"/>
    <w:link w:val="Style_20"/>
  </w:style>
  <w:style w:styleId="Style_21" w:type="paragraph">
    <w:name w:val="ListLabel 34"/>
    <w:link w:val="Style_21_ch"/>
    <w:rPr>
      <w:sz w:val="20"/>
    </w:rPr>
  </w:style>
  <w:style w:styleId="Style_21_ch" w:type="character">
    <w:name w:val="ListLabel 34"/>
    <w:link w:val="Style_21"/>
    <w:rPr>
      <w:sz w:val="20"/>
    </w:rPr>
  </w:style>
  <w:style w:styleId="Style_22" w:type="paragraph">
    <w:name w:val="Strong"/>
    <w:basedOn w:val="Style_23"/>
    <w:link w:val="Style_22_ch"/>
    <w:rPr>
      <w:b w:val="1"/>
    </w:rPr>
  </w:style>
  <w:style w:styleId="Style_22_ch" w:type="character">
    <w:name w:val="Strong"/>
    <w:basedOn w:val="Style_23_ch"/>
    <w:link w:val="Style_22"/>
    <w:rPr>
      <w:b w:val="1"/>
    </w:rPr>
  </w:style>
  <w:style w:styleId="Style_24" w:type="paragraph">
    <w:name w:val="ListLabel 20"/>
    <w:link w:val="Style_24_ch"/>
  </w:style>
  <w:style w:styleId="Style_24_ch" w:type="character">
    <w:name w:val="ListLabel 20"/>
    <w:link w:val="Style_24"/>
  </w:style>
  <w:style w:styleId="Style_25" w:type="paragraph">
    <w:name w:val="ListLabel 43"/>
    <w:link w:val="Style_25_ch"/>
    <w:rPr>
      <w:sz w:val="20"/>
    </w:rPr>
  </w:style>
  <w:style w:styleId="Style_25_ch" w:type="character">
    <w:name w:val="ListLabel 43"/>
    <w:link w:val="Style_25"/>
    <w:rPr>
      <w:sz w:val="20"/>
    </w:rPr>
  </w:style>
  <w:style w:styleId="Style_26" w:type="paragraph">
    <w:name w:val="ListLabel 11"/>
    <w:link w:val="Style_26_ch"/>
  </w:style>
  <w:style w:styleId="Style_26_ch" w:type="character">
    <w:name w:val="ListLabel 11"/>
    <w:link w:val="Style_26"/>
  </w:style>
  <w:style w:styleId="Style_27" w:type="paragraph">
    <w:name w:val="Normal (Web)"/>
    <w:basedOn w:val="Style_2"/>
    <w:link w:val="Style_27_ch"/>
    <w:pPr>
      <w:spacing w:after="240" w:before="240"/>
      <w:ind/>
    </w:pPr>
  </w:style>
  <w:style w:styleId="Style_27_ch" w:type="character">
    <w:name w:val="Normal (Web)"/>
    <w:basedOn w:val="Style_2_ch"/>
    <w:link w:val="Style_27"/>
  </w:style>
  <w:style w:styleId="Style_28" w:type="paragraph">
    <w:name w:val="ListLabel 28"/>
    <w:link w:val="Style_28_ch"/>
    <w:rPr>
      <w:sz w:val="20"/>
    </w:rPr>
  </w:style>
  <w:style w:styleId="Style_28_ch" w:type="character">
    <w:name w:val="ListLabel 28"/>
    <w:link w:val="Style_28"/>
    <w:rPr>
      <w:sz w:val="20"/>
    </w:rPr>
  </w:style>
  <w:style w:styleId="Style_29" w:type="paragraph">
    <w:name w:val="ListLabel 26"/>
    <w:link w:val="Style_29_ch"/>
  </w:style>
  <w:style w:styleId="Style_29_ch" w:type="character">
    <w:name w:val="ListLabel 26"/>
    <w:link w:val="Style_29"/>
  </w:style>
  <w:style w:styleId="Style_30" w:type="paragraph">
    <w:name w:val="ListLabel 41"/>
    <w:link w:val="Style_30_ch"/>
    <w:rPr>
      <w:sz w:val="20"/>
    </w:rPr>
  </w:style>
  <w:style w:styleId="Style_30_ch" w:type="character">
    <w:name w:val="ListLabel 41"/>
    <w:link w:val="Style_30"/>
    <w:rPr>
      <w:sz w:val="20"/>
    </w:rPr>
  </w:style>
  <w:style w:styleId="Style_31" w:type="paragraph">
    <w:name w:val="ListLabel 23"/>
    <w:link w:val="Style_31_ch"/>
  </w:style>
  <w:style w:styleId="Style_31_ch" w:type="character">
    <w:name w:val="ListLabel 23"/>
    <w:link w:val="Style_31"/>
  </w:style>
  <w:style w:styleId="Style_32" w:type="paragraph">
    <w:name w:val="toc 3"/>
    <w:next w:val="Style_2"/>
    <w:link w:val="Style_32_ch"/>
    <w:uiPriority w:val="39"/>
    <w:pPr>
      <w:ind w:firstLine="0" w:left="400"/>
    </w:pPr>
  </w:style>
  <w:style w:styleId="Style_32_ch" w:type="character">
    <w:name w:val="toc 3"/>
    <w:link w:val="Style_32"/>
  </w:style>
  <w:style w:styleId="Style_33" w:type="paragraph">
    <w:name w:val="ListLabel 32"/>
    <w:link w:val="Style_33_ch"/>
    <w:rPr>
      <w:sz w:val="20"/>
    </w:rPr>
  </w:style>
  <w:style w:styleId="Style_33_ch" w:type="character">
    <w:name w:val="ListLabel 32"/>
    <w:link w:val="Style_33"/>
    <w:rPr>
      <w:sz w:val="20"/>
    </w:rPr>
  </w:style>
  <w:style w:styleId="Style_34" w:type="paragraph">
    <w:name w:val="ListLabel 36"/>
    <w:link w:val="Style_34_ch"/>
    <w:rPr>
      <w:sz w:val="20"/>
    </w:rPr>
  </w:style>
  <w:style w:styleId="Style_34_ch" w:type="character">
    <w:name w:val="ListLabel 36"/>
    <w:link w:val="Style_34"/>
    <w:rPr>
      <w:sz w:val="20"/>
    </w:rPr>
  </w:style>
  <w:style w:styleId="Style_35" w:type="paragraph">
    <w:name w:val="ListLabel 21"/>
    <w:link w:val="Style_35_ch"/>
  </w:style>
  <w:style w:styleId="Style_35_ch" w:type="character">
    <w:name w:val="ListLabel 21"/>
    <w:link w:val="Style_35"/>
  </w:style>
  <w:style w:styleId="Style_36" w:type="paragraph">
    <w:name w:val="ListLabel 25"/>
    <w:link w:val="Style_36_ch"/>
  </w:style>
  <w:style w:styleId="Style_36_ch" w:type="character">
    <w:name w:val="ListLabel 25"/>
    <w:link w:val="Style_36"/>
  </w:style>
  <w:style w:styleId="Style_37" w:type="paragraph">
    <w:name w:val="ListLabel 3"/>
    <w:link w:val="Style_37_ch"/>
    <w:rPr>
      <w:sz w:val="20"/>
    </w:rPr>
  </w:style>
  <w:style w:styleId="Style_37_ch" w:type="character">
    <w:name w:val="ListLabel 3"/>
    <w:link w:val="Style_37"/>
    <w:rPr>
      <w:sz w:val="20"/>
    </w:rPr>
  </w:style>
  <w:style w:styleId="Style_38" w:type="paragraph">
    <w:name w:val="ListLabel 39"/>
    <w:link w:val="Style_38_ch"/>
    <w:rPr>
      <w:sz w:val="20"/>
    </w:rPr>
  </w:style>
  <w:style w:styleId="Style_38_ch" w:type="character">
    <w:name w:val="ListLabel 39"/>
    <w:link w:val="Style_38"/>
    <w:rPr>
      <w:sz w:val="20"/>
    </w:rPr>
  </w:style>
  <w:style w:styleId="Style_39" w:type="paragraph">
    <w:name w:val="Знак"/>
    <w:basedOn w:val="Style_2"/>
    <w:link w:val="Style_39_ch"/>
    <w:pPr>
      <w:spacing w:afterAutospacing="on" w:beforeAutospacing="on"/>
      <w:ind/>
    </w:pPr>
    <w:rPr>
      <w:rFonts w:ascii="Tahoma" w:hAnsi="Tahoma"/>
      <w:sz w:val="20"/>
    </w:rPr>
  </w:style>
  <w:style w:styleId="Style_39_ch" w:type="character">
    <w:name w:val="Знак"/>
    <w:basedOn w:val="Style_2_ch"/>
    <w:link w:val="Style_39"/>
    <w:rPr>
      <w:rFonts w:ascii="Tahoma" w:hAnsi="Tahoma"/>
      <w:sz w:val="20"/>
    </w:rPr>
  </w:style>
  <w:style w:styleId="Style_40" w:type="paragraph">
    <w:name w:val="heading 5"/>
    <w:next w:val="Style_2"/>
    <w:link w:val="Style_4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0_ch" w:type="character">
    <w:name w:val="heading 5"/>
    <w:link w:val="Style_40"/>
    <w:rPr>
      <w:rFonts w:ascii="XO Thames" w:hAnsi="XO Thames"/>
      <w:b w:val="1"/>
      <w:color w:val="000000"/>
      <w:sz w:val="22"/>
    </w:rPr>
  </w:style>
  <w:style w:styleId="Style_41" w:type="paragraph">
    <w:name w:val="List Paragraph"/>
    <w:basedOn w:val="Style_2"/>
    <w:link w:val="Style_41_ch"/>
    <w:pPr>
      <w:ind w:firstLine="0" w:left="720"/>
    </w:pPr>
  </w:style>
  <w:style w:styleId="Style_41_ch" w:type="character">
    <w:name w:val="List Paragraph"/>
    <w:basedOn w:val="Style_2_ch"/>
    <w:link w:val="Style_41"/>
  </w:style>
  <w:style w:styleId="Style_42" w:type="paragraph">
    <w:name w:val="ListLabel 38"/>
    <w:link w:val="Style_42_ch"/>
    <w:rPr>
      <w:sz w:val="20"/>
    </w:rPr>
  </w:style>
  <w:style w:styleId="Style_42_ch" w:type="character">
    <w:name w:val="ListLabel 38"/>
    <w:link w:val="Style_42"/>
    <w:rPr>
      <w:sz w:val="20"/>
    </w:rPr>
  </w:style>
  <w:style w:styleId="Style_43" w:type="paragraph">
    <w:name w:val="ListLabel 47"/>
    <w:link w:val="Style_43_ch"/>
    <w:rPr>
      <w:b w:val="1"/>
    </w:rPr>
  </w:style>
  <w:style w:styleId="Style_43_ch" w:type="character">
    <w:name w:val="ListLabel 47"/>
    <w:link w:val="Style_43"/>
    <w:rPr>
      <w:b w:val="1"/>
    </w:rPr>
  </w:style>
  <w:style w:styleId="Style_44" w:type="paragraph">
    <w:name w:val="ListLabel 17"/>
    <w:link w:val="Style_44_ch"/>
  </w:style>
  <w:style w:styleId="Style_44_ch" w:type="character">
    <w:name w:val="ListLabel 17"/>
    <w:link w:val="Style_44"/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45" w:type="paragraph">
    <w:name w:val="Header"/>
    <w:basedOn w:val="Style_2"/>
    <w:link w:val="Style_45_ch"/>
    <w:pPr>
      <w:tabs>
        <w:tab w:leader="none" w:pos="4677" w:val="center"/>
        <w:tab w:leader="none" w:pos="9355" w:val="right"/>
      </w:tabs>
      <w:ind/>
    </w:pPr>
  </w:style>
  <w:style w:styleId="Style_45_ch" w:type="character">
    <w:name w:val="Header"/>
    <w:basedOn w:val="Style_2_ch"/>
    <w:link w:val="Style_45"/>
  </w:style>
  <w:style w:styleId="Style_46" w:type="paragraph">
    <w:name w:val="ListLabel 40"/>
    <w:link w:val="Style_46_ch"/>
    <w:rPr>
      <w:sz w:val="20"/>
    </w:rPr>
  </w:style>
  <w:style w:styleId="Style_46_ch" w:type="character">
    <w:name w:val="ListLabel 40"/>
    <w:link w:val="Style_46"/>
    <w:rPr>
      <w:sz w:val="20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ind/>
      <w:jc w:val="left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3" w:type="paragraph">
    <w:name w:val="ConsPlusNormal"/>
    <w:link w:val="Style_3_ch"/>
    <w:pPr>
      <w:widowControl w:val="0"/>
      <w:ind/>
      <w:jc w:val="left"/>
    </w:pPr>
    <w:rPr>
      <w:rFonts w:ascii="Arial" w:hAnsi="Arial"/>
      <w:color w:val="00000A"/>
      <w:sz w:val="24"/>
    </w:rPr>
  </w:style>
  <w:style w:styleId="Style_3_ch" w:type="character">
    <w:name w:val="ConsPlusNormal"/>
    <w:link w:val="Style_3"/>
    <w:rPr>
      <w:rFonts w:ascii="Arial" w:hAnsi="Arial"/>
      <w:color w:val="00000A"/>
      <w:sz w:val="24"/>
    </w:rPr>
  </w:style>
  <w:style w:styleId="Style_49" w:type="paragraph">
    <w:name w:val="toc 1"/>
    <w:next w:val="Style_2"/>
    <w:link w:val="Style_49_ch"/>
    <w:uiPriority w:val="39"/>
    <w:pPr>
      <w:ind w:firstLine="0" w:left="0"/>
    </w:pPr>
    <w:rPr>
      <w:rFonts w:ascii="XO Thames" w:hAnsi="XO Thames"/>
      <w:b w:val="1"/>
    </w:rPr>
  </w:style>
  <w:style w:styleId="Style_49_ch" w:type="character">
    <w:name w:val="toc 1"/>
    <w:link w:val="Style_49"/>
    <w:rPr>
      <w:rFonts w:ascii="XO Thames" w:hAnsi="XO Thames"/>
      <w:b w:val="1"/>
    </w:rPr>
  </w:style>
  <w:style w:styleId="Style_50" w:type="paragraph">
    <w:name w:val="ListLabel 4"/>
    <w:link w:val="Style_50_ch"/>
    <w:rPr>
      <w:sz w:val="20"/>
    </w:rPr>
  </w:style>
  <w:style w:styleId="Style_50_ch" w:type="character">
    <w:name w:val="ListLabel 4"/>
    <w:link w:val="Style_50"/>
    <w:rPr>
      <w:sz w:val="20"/>
    </w:rPr>
  </w:style>
  <w:style w:styleId="Style_51" w:type="paragraph">
    <w:name w:val="ConsPlusNonformat"/>
    <w:link w:val="Style_51_ch"/>
    <w:pPr>
      <w:widowControl w:val="0"/>
      <w:ind/>
      <w:jc w:val="left"/>
    </w:pPr>
    <w:rPr>
      <w:rFonts w:ascii="Courier New" w:hAnsi="Courier New"/>
      <w:color w:val="00000A"/>
      <w:sz w:val="24"/>
    </w:rPr>
  </w:style>
  <w:style w:styleId="Style_51_ch" w:type="character">
    <w:name w:val="ConsPlusNonformat"/>
    <w:link w:val="Style_51"/>
    <w:rPr>
      <w:rFonts w:ascii="Courier New" w:hAnsi="Courier New"/>
      <w:color w:val="00000A"/>
      <w:sz w:val="24"/>
    </w:rPr>
  </w:style>
  <w:style w:styleId="Style_52" w:type="paragraph">
    <w:name w:val="ListLabel 6"/>
    <w:link w:val="Style_52_ch"/>
    <w:rPr>
      <w:sz w:val="20"/>
    </w:rPr>
  </w:style>
  <w:style w:styleId="Style_52_ch" w:type="character">
    <w:name w:val="ListLabel 6"/>
    <w:link w:val="Style_52"/>
    <w:rPr>
      <w:sz w:val="20"/>
    </w:rPr>
  </w:style>
  <w:style w:styleId="Style_53" w:type="paragraph">
    <w:name w:val="Header and Footer"/>
    <w:link w:val="Style_53_ch"/>
    <w:pPr>
      <w:spacing w:line="360" w:lineRule="auto"/>
      <w:ind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Верхний колонтитул Знак"/>
    <w:basedOn w:val="Style_23"/>
    <w:link w:val="Style_54_ch"/>
    <w:rPr>
      <w:sz w:val="24"/>
    </w:rPr>
  </w:style>
  <w:style w:styleId="Style_54_ch" w:type="character">
    <w:name w:val="Верхний колонтитул Знак"/>
    <w:basedOn w:val="Style_23_ch"/>
    <w:link w:val="Style_54"/>
    <w:rPr>
      <w:sz w:val="24"/>
    </w:rPr>
  </w:style>
  <w:style w:styleId="Style_4" w:type="paragraph">
    <w:name w:val="Интернет-ссылка"/>
    <w:basedOn w:val="Style_23"/>
    <w:link w:val="Style_4_ch"/>
    <w:rPr>
      <w:color w:val="0000FF"/>
      <w:u w:val="single"/>
    </w:rPr>
  </w:style>
  <w:style w:styleId="Style_4_ch" w:type="character">
    <w:name w:val="Интернет-ссылка"/>
    <w:basedOn w:val="Style_23_ch"/>
    <w:link w:val="Style_4"/>
    <w:rPr>
      <w:color w:val="0000FF"/>
      <w:u w:val="single"/>
    </w:rPr>
  </w:style>
  <w:style w:styleId="Style_55" w:type="paragraph">
    <w:name w:val="Указатель"/>
    <w:basedOn w:val="Style_2"/>
    <w:link w:val="Style_55_ch"/>
  </w:style>
  <w:style w:styleId="Style_55_ch" w:type="character">
    <w:name w:val="Указатель"/>
    <w:basedOn w:val="Style_2_ch"/>
    <w:link w:val="Style_55"/>
  </w:style>
  <w:style w:styleId="Style_56" w:type="paragraph">
    <w:name w:val="Footer"/>
    <w:basedOn w:val="Style_2"/>
    <w:link w:val="Style_56_ch"/>
    <w:pPr>
      <w:tabs>
        <w:tab w:leader="none" w:pos="4677" w:val="center"/>
        <w:tab w:leader="none" w:pos="9355" w:val="right"/>
      </w:tabs>
      <w:ind/>
    </w:pPr>
  </w:style>
  <w:style w:styleId="Style_56_ch" w:type="character">
    <w:name w:val="Footer"/>
    <w:basedOn w:val="Style_2_ch"/>
    <w:link w:val="Style_56"/>
  </w:style>
  <w:style w:styleId="Style_57" w:type="paragraph">
    <w:name w:val="toc 9"/>
    <w:next w:val="Style_2"/>
    <w:link w:val="Style_57_ch"/>
    <w:uiPriority w:val="39"/>
    <w:pPr>
      <w:ind w:firstLine="0" w:left="1600"/>
    </w:pPr>
  </w:style>
  <w:style w:styleId="Style_57_ch" w:type="character">
    <w:name w:val="toc 9"/>
    <w:link w:val="Style_57"/>
  </w:style>
  <w:style w:styleId="Style_58" w:type="paragraph">
    <w:name w:val="ListLabel 24"/>
    <w:link w:val="Style_58_ch"/>
  </w:style>
  <w:style w:styleId="Style_58_ch" w:type="character">
    <w:name w:val="ListLabel 24"/>
    <w:link w:val="Style_58"/>
  </w:style>
  <w:style w:styleId="Style_59" w:type="paragraph">
    <w:name w:val="ListLabel 33"/>
    <w:link w:val="Style_59_ch"/>
    <w:rPr>
      <w:sz w:val="20"/>
    </w:rPr>
  </w:style>
  <w:style w:styleId="Style_59_ch" w:type="character">
    <w:name w:val="ListLabel 33"/>
    <w:link w:val="Style_59"/>
    <w:rPr>
      <w:sz w:val="20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60" w:type="paragraph">
    <w:name w:val="toc 8"/>
    <w:next w:val="Style_2"/>
    <w:link w:val="Style_60_ch"/>
    <w:uiPriority w:val="39"/>
    <w:pPr>
      <w:ind w:firstLine="0" w:left="1400"/>
    </w:pPr>
  </w:style>
  <w:style w:styleId="Style_60_ch" w:type="character">
    <w:name w:val="toc 8"/>
    <w:link w:val="Style_60"/>
  </w:style>
  <w:style w:styleId="Style_61" w:type="paragraph">
    <w:name w:val="ListLabel 29"/>
    <w:link w:val="Style_61_ch"/>
    <w:rPr>
      <w:sz w:val="20"/>
    </w:rPr>
  </w:style>
  <w:style w:styleId="Style_61_ch" w:type="character">
    <w:name w:val="ListLabel 29"/>
    <w:link w:val="Style_61"/>
    <w:rPr>
      <w:sz w:val="20"/>
    </w:rPr>
  </w:style>
  <w:style w:styleId="Style_62" w:type="paragraph">
    <w:name w:val="ListLabel 5"/>
    <w:link w:val="Style_62_ch"/>
    <w:rPr>
      <w:sz w:val="20"/>
    </w:rPr>
  </w:style>
  <w:style w:styleId="Style_62_ch" w:type="character">
    <w:name w:val="ListLabel 5"/>
    <w:link w:val="Style_62"/>
    <w:rPr>
      <w:sz w:val="20"/>
    </w:rPr>
  </w:style>
  <w:style w:styleId="Style_63" w:type="paragraph">
    <w:name w:val="Текст выноски Знак"/>
    <w:basedOn w:val="Style_23"/>
    <w:link w:val="Style_63_ch"/>
    <w:rPr>
      <w:rFonts w:ascii="Tahoma" w:hAnsi="Tahoma"/>
      <w:sz w:val="16"/>
    </w:rPr>
  </w:style>
  <w:style w:styleId="Style_63_ch" w:type="character">
    <w:name w:val="Текст выноски Знак"/>
    <w:basedOn w:val="Style_23_ch"/>
    <w:link w:val="Style_63"/>
    <w:rPr>
      <w:rFonts w:ascii="Tahoma" w:hAnsi="Tahoma"/>
      <w:sz w:val="16"/>
    </w:rPr>
  </w:style>
  <w:style w:styleId="Style_64" w:type="paragraph">
    <w:name w:val="ListLabel 15"/>
    <w:link w:val="Style_64_ch"/>
  </w:style>
  <w:style w:styleId="Style_64_ch" w:type="character">
    <w:name w:val="ListLabel 15"/>
    <w:link w:val="Style_64"/>
  </w:style>
  <w:style w:styleId="Style_65" w:type="paragraph">
    <w:name w:val="ListLabel 7"/>
    <w:link w:val="Style_65_ch"/>
    <w:rPr>
      <w:sz w:val="20"/>
    </w:rPr>
  </w:style>
  <w:style w:styleId="Style_65_ch" w:type="character">
    <w:name w:val="ListLabel 7"/>
    <w:link w:val="Style_65"/>
    <w:rPr>
      <w:sz w:val="20"/>
    </w:rPr>
  </w:style>
  <w:style w:styleId="Style_66" w:type="paragraph">
    <w:name w:val="ListLabel 2"/>
    <w:link w:val="Style_66_ch"/>
    <w:rPr>
      <w:sz w:val="20"/>
    </w:rPr>
  </w:style>
  <w:style w:styleId="Style_66_ch" w:type="character">
    <w:name w:val="ListLabel 2"/>
    <w:link w:val="Style_66"/>
    <w:rPr>
      <w:sz w:val="20"/>
    </w:rPr>
  </w:style>
  <w:style w:styleId="Style_67" w:type="paragraph">
    <w:name w:val="ListLabel 10"/>
    <w:link w:val="Style_67_ch"/>
  </w:style>
  <w:style w:styleId="Style_67_ch" w:type="character">
    <w:name w:val="ListLabel 10"/>
    <w:link w:val="Style_67"/>
  </w:style>
  <w:style w:styleId="Style_68" w:type="paragraph">
    <w:name w:val="toc 5"/>
    <w:next w:val="Style_2"/>
    <w:link w:val="Style_68_ch"/>
    <w:uiPriority w:val="39"/>
    <w:pPr>
      <w:ind w:firstLine="0" w:left="800"/>
    </w:pPr>
  </w:style>
  <w:style w:styleId="Style_68_ch" w:type="character">
    <w:name w:val="toc 5"/>
    <w:link w:val="Style_68"/>
  </w:style>
  <w:style w:styleId="Style_69" w:type="paragraph">
    <w:name w:val="Заголовок"/>
    <w:basedOn w:val="Style_2"/>
    <w:next w:val="Style_70"/>
    <w:link w:val="Style_6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9_ch" w:type="character">
    <w:name w:val="Заголовок"/>
    <w:basedOn w:val="Style_2_ch"/>
    <w:link w:val="Style_69"/>
    <w:rPr>
      <w:rFonts w:ascii="Liberation Sans" w:hAnsi="Liberation Sans"/>
      <w:sz w:val="28"/>
    </w:rPr>
  </w:style>
  <w:style w:styleId="Style_71" w:type="paragraph">
    <w:name w:val="ListLabel 8"/>
    <w:link w:val="Style_71_ch"/>
    <w:rPr>
      <w:sz w:val="20"/>
    </w:rPr>
  </w:style>
  <w:style w:styleId="Style_71_ch" w:type="character">
    <w:name w:val="ListLabel 8"/>
    <w:link w:val="Style_71"/>
    <w:rPr>
      <w:sz w:val="20"/>
    </w:rPr>
  </w:style>
  <w:style w:styleId="Style_72" w:type="paragraph">
    <w:name w:val="ListLabel 12"/>
    <w:link w:val="Style_72_ch"/>
  </w:style>
  <w:style w:styleId="Style_72_ch" w:type="character">
    <w:name w:val="ListLabel 12"/>
    <w:link w:val="Style_72"/>
  </w:style>
  <w:style w:styleId="Style_73" w:type="paragraph">
    <w:name w:val="ListLabel 45"/>
    <w:link w:val="Style_73_ch"/>
    <w:rPr>
      <w:sz w:val="20"/>
    </w:rPr>
  </w:style>
  <w:style w:styleId="Style_73_ch" w:type="character">
    <w:name w:val="ListLabel 45"/>
    <w:link w:val="Style_73"/>
    <w:rPr>
      <w:sz w:val="20"/>
    </w:rPr>
  </w:style>
  <w:style w:styleId="Style_74" w:type="paragraph">
    <w:name w:val="ListLabel 44"/>
    <w:link w:val="Style_74_ch"/>
    <w:rPr>
      <w:sz w:val="20"/>
    </w:rPr>
  </w:style>
  <w:style w:styleId="Style_74_ch" w:type="character">
    <w:name w:val="ListLabel 44"/>
    <w:link w:val="Style_74"/>
    <w:rPr>
      <w:sz w:val="20"/>
    </w:rPr>
  </w:style>
  <w:style w:styleId="Style_75" w:type="paragraph">
    <w:name w:val="Нижний колонтитул Знак"/>
    <w:basedOn w:val="Style_23"/>
    <w:link w:val="Style_75_ch"/>
    <w:rPr>
      <w:sz w:val="24"/>
    </w:rPr>
  </w:style>
  <w:style w:styleId="Style_75_ch" w:type="character">
    <w:name w:val="Нижний колонтитул Знак"/>
    <w:basedOn w:val="Style_23_ch"/>
    <w:link w:val="Style_75"/>
    <w:rPr>
      <w:sz w:val="24"/>
    </w:rPr>
  </w:style>
  <w:style w:styleId="Style_76" w:type="paragraph">
    <w:name w:val="Subtitle"/>
    <w:next w:val="Style_2"/>
    <w:link w:val="Style_76_ch"/>
    <w:uiPriority w:val="11"/>
    <w:qFormat/>
    <w:rPr>
      <w:rFonts w:ascii="XO Thames" w:hAnsi="XO Thames"/>
      <w:i w:val="1"/>
      <w:color w:val="616161"/>
      <w:sz w:val="24"/>
    </w:rPr>
  </w:style>
  <w:style w:styleId="Style_76_ch" w:type="character">
    <w:name w:val="Subtitle"/>
    <w:link w:val="Style_76"/>
    <w:rPr>
      <w:rFonts w:ascii="XO Thames" w:hAnsi="XO Thames"/>
      <w:i w:val="1"/>
      <w:color w:val="616161"/>
      <w:sz w:val="24"/>
    </w:rPr>
  </w:style>
  <w:style w:styleId="Style_77" w:type="paragraph">
    <w:name w:val="ListLabel 22"/>
    <w:link w:val="Style_77_ch"/>
  </w:style>
  <w:style w:styleId="Style_77_ch" w:type="character">
    <w:name w:val="ListLabel 22"/>
    <w:link w:val="Style_77"/>
  </w:style>
  <w:style w:styleId="Style_78" w:type="paragraph">
    <w:name w:val="ListLabel 16"/>
    <w:link w:val="Style_78_ch"/>
  </w:style>
  <w:style w:styleId="Style_78_ch" w:type="character">
    <w:name w:val="ListLabel 16"/>
    <w:link w:val="Style_78"/>
  </w:style>
  <w:style w:styleId="Style_79" w:type="paragraph">
    <w:name w:val="ListLabel 37"/>
    <w:link w:val="Style_79_ch"/>
  </w:style>
  <w:style w:styleId="Style_79_ch" w:type="character">
    <w:name w:val="ListLabel 37"/>
    <w:link w:val="Style_79"/>
  </w:style>
  <w:style w:styleId="Style_80" w:type="paragraph">
    <w:name w:val="toc 10"/>
    <w:next w:val="Style_2"/>
    <w:link w:val="Style_80_ch"/>
    <w:uiPriority w:val="39"/>
    <w:pPr>
      <w:ind w:firstLine="0" w:left="1800"/>
    </w:pPr>
  </w:style>
  <w:style w:styleId="Style_80_ch" w:type="character">
    <w:name w:val="toc 10"/>
    <w:link w:val="Style_80"/>
  </w:style>
  <w:style w:styleId="Style_81" w:type="paragraph">
    <w:name w:val="Title"/>
    <w:next w:val="Style_2"/>
    <w:link w:val="Style_81_ch"/>
    <w:uiPriority w:val="10"/>
    <w:qFormat/>
    <w:rPr>
      <w:rFonts w:ascii="XO Thames" w:hAnsi="XO Thames"/>
      <w:b w:val="1"/>
      <w:sz w:val="52"/>
    </w:rPr>
  </w:style>
  <w:style w:styleId="Style_81_ch" w:type="character">
    <w:name w:val="Title"/>
    <w:link w:val="Style_81"/>
    <w:rPr>
      <w:rFonts w:ascii="XO Thames" w:hAnsi="XO Thames"/>
      <w:b w:val="1"/>
      <w:sz w:val="52"/>
    </w:rPr>
  </w:style>
  <w:style w:styleId="Style_82" w:type="paragraph">
    <w:name w:val="ListLabel 46"/>
    <w:link w:val="Style_82_ch"/>
    <w:rPr>
      <w:sz w:val="20"/>
    </w:rPr>
  </w:style>
  <w:style w:styleId="Style_82_ch" w:type="character">
    <w:name w:val="ListLabel 46"/>
    <w:link w:val="Style_82"/>
    <w:rPr>
      <w:sz w:val="20"/>
    </w:rPr>
  </w:style>
  <w:style w:styleId="Style_83" w:type="paragraph">
    <w:name w:val="heading 4"/>
    <w:next w:val="Style_2"/>
    <w:link w:val="Style_8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3_ch" w:type="character">
    <w:name w:val="heading 4"/>
    <w:link w:val="Style_83"/>
    <w:rPr>
      <w:rFonts w:ascii="XO Thames" w:hAnsi="XO Thames"/>
      <w:b w:val="1"/>
      <w:color w:val="595959"/>
      <w:sz w:val="26"/>
    </w:rPr>
  </w:style>
  <w:style w:styleId="Style_84" w:type="paragraph">
    <w:name w:val="ListLabel 13"/>
    <w:link w:val="Style_84_ch"/>
  </w:style>
  <w:style w:styleId="Style_84_ch" w:type="character">
    <w:name w:val="ListLabel 13"/>
    <w:link w:val="Style_84"/>
  </w:style>
  <w:style w:styleId="Style_85" w:type="paragraph">
    <w:name w:val="ListLabel 42"/>
    <w:link w:val="Style_85_ch"/>
    <w:rPr>
      <w:sz w:val="20"/>
    </w:rPr>
  </w:style>
  <w:style w:styleId="Style_85_ch" w:type="character">
    <w:name w:val="ListLabel 42"/>
    <w:link w:val="Style_85"/>
    <w:rPr>
      <w:sz w:val="20"/>
    </w:rPr>
  </w:style>
  <w:style w:styleId="Style_5" w:type="paragraph">
    <w:name w:val="No Spacing"/>
    <w:link w:val="Style_5_ch"/>
    <w:pPr>
      <w:widowControl w:val="1"/>
      <w:ind/>
      <w:jc w:val="left"/>
    </w:pPr>
    <w:rPr>
      <w:rFonts w:ascii="Calibri" w:hAnsi="Calibri"/>
      <w:color w:val="00000A"/>
      <w:sz w:val="22"/>
    </w:rPr>
  </w:style>
  <w:style w:styleId="Style_5_ch" w:type="character">
    <w:name w:val="No Spacing"/>
    <w:link w:val="Style_5"/>
    <w:rPr>
      <w:rFonts w:ascii="Calibri" w:hAnsi="Calibri"/>
      <w:color w:val="00000A"/>
      <w:sz w:val="22"/>
    </w:rPr>
  </w:style>
  <w:style w:styleId="Style_86" w:type="paragraph">
    <w:name w:val="heading 2"/>
    <w:next w:val="Style_2"/>
    <w:link w:val="Style_8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6_ch" w:type="character">
    <w:name w:val="heading 2"/>
    <w:link w:val="Style_86"/>
    <w:rPr>
      <w:rFonts w:ascii="XO Thames" w:hAnsi="XO Thames"/>
      <w:b w:val="1"/>
      <w:color w:val="00A0FF"/>
      <w:sz w:val="26"/>
    </w:rPr>
  </w:style>
  <w:style w:styleId="Style_87" w:type="paragraph">
    <w:name w:val="ListLabel 35"/>
    <w:link w:val="Style_87_ch"/>
    <w:rPr>
      <w:sz w:val="20"/>
    </w:rPr>
  </w:style>
  <w:style w:styleId="Style_87_ch" w:type="character">
    <w:name w:val="ListLabel 35"/>
    <w:link w:val="Style_87"/>
    <w:rPr>
      <w:sz w:val="20"/>
    </w:rPr>
  </w:style>
  <w:style w:styleId="Style_88" w:type="paragraph">
    <w:name w:val="ListLabel 14"/>
    <w:link w:val="Style_88_ch"/>
  </w:style>
  <w:style w:styleId="Style_88_ch" w:type="character">
    <w:name w:val="ListLabel 14"/>
    <w:link w:val="Style_88"/>
  </w:style>
  <w:style w:styleId="Style_70" w:type="paragraph">
    <w:name w:val="Body Text"/>
    <w:basedOn w:val="Style_2"/>
    <w:link w:val="Style_70_ch"/>
    <w:pPr>
      <w:spacing w:after="140" w:before="0" w:line="288" w:lineRule="auto"/>
      <w:ind/>
    </w:pPr>
  </w:style>
  <w:style w:styleId="Style_70_ch" w:type="character">
    <w:name w:val="Body Text"/>
    <w:basedOn w:val="Style_2_ch"/>
    <w:link w:val="Style_70"/>
  </w:style>
  <w:style w:styleId="Style_89" w:type="paragraph">
    <w:name w:val="List"/>
    <w:basedOn w:val="Style_70"/>
    <w:link w:val="Style_89_ch"/>
  </w:style>
  <w:style w:styleId="Style_89_ch" w:type="character">
    <w:name w:val="List"/>
    <w:basedOn w:val="Style_70_ch"/>
    <w:link w:val="Style_89"/>
  </w:style>
  <w:style w:styleId="Style_90" w:type="table">
    <w:name w:val="Table Grid"/>
    <w:basedOn w:val="Style_9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9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2021-04-02T08:05:37Z</dcterms:modified>
</cp:coreProperties>
</file>