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drawing>
          <wp:inline>
            <wp:extent cx="402590" cy="5016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402590" cy="5016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40"/>
        </w:rPr>
        <w:t xml:space="preserve"> </w:t>
      </w:r>
    </w:p>
    <w:p w14:paraId="02000000">
      <w:pPr>
        <w:pStyle w:val="Style_1"/>
        <w:ind/>
        <w:jc w:val="center"/>
      </w:pPr>
      <w:r>
        <w:rPr>
          <w:b w:val="1"/>
          <w:sz w:val="40"/>
        </w:rPr>
        <w:t>АДМИНИСТРАЦИЯ</w:t>
      </w:r>
    </w:p>
    <w:p w14:paraId="03000000">
      <w:pPr>
        <w:pStyle w:val="Style_1"/>
        <w:ind/>
        <w:jc w:val="center"/>
      </w:pPr>
      <w:r>
        <w:rPr>
          <w:b w:val="1"/>
          <w:sz w:val="40"/>
        </w:rPr>
        <w:t xml:space="preserve"> САНДОВСКОГО</w:t>
      </w:r>
      <w:r>
        <w:rPr>
          <w:b w:val="1"/>
        </w:rPr>
        <w:t xml:space="preserve"> </w:t>
      </w:r>
      <w:r>
        <w:rPr>
          <w:b w:val="1"/>
          <w:sz w:val="40"/>
        </w:rPr>
        <w:t>РАЙОНА</w:t>
      </w:r>
    </w:p>
    <w:p w14:paraId="04000000">
      <w:pPr>
        <w:pStyle w:val="Style_1"/>
        <w:ind/>
        <w:jc w:val="center"/>
      </w:pPr>
      <w:r>
        <w:t>Тверская область</w:t>
      </w:r>
    </w:p>
    <w:p w14:paraId="05000000">
      <w:pPr>
        <w:pStyle w:val="Style_1"/>
        <w:ind/>
        <w:jc w:val="center"/>
      </w:pPr>
      <w:r>
        <w:rPr>
          <w:b w:val="1"/>
          <w:sz w:val="40"/>
        </w:rPr>
        <w:t>РАСПОРЯЖЕНИЕ</w:t>
      </w:r>
    </w:p>
    <w:p w14:paraId="06000000">
      <w:pPr>
        <w:pStyle w:val="Style_1"/>
        <w:ind/>
        <w:jc w:val="left"/>
      </w:pPr>
      <w:r>
        <w:t xml:space="preserve">25.11.2020                </w:t>
      </w:r>
      <w:r>
        <w:tab/>
      </w:r>
      <w:r>
        <w:tab/>
      </w:r>
      <w:r>
        <w:t xml:space="preserve">       </w:t>
      </w:r>
      <w:r>
        <w:t xml:space="preserve">      п. Сандово                                            № 275-Р  </w:t>
      </w:r>
    </w:p>
    <w:p w14:paraId="07000000">
      <w:pPr>
        <w:ind/>
        <w:jc w:val="center"/>
        <w:rPr>
          <w:sz w:val="28"/>
        </w:rPr>
      </w:pPr>
    </w:p>
    <w:p w14:paraId="08000000">
      <w:pPr>
        <w:ind w:right="-5"/>
        <w:rPr>
          <w:sz w:val="28"/>
        </w:rPr>
      </w:pPr>
    </w:p>
    <w:p w14:paraId="09000000">
      <w:pPr>
        <w:ind w:right="-5"/>
      </w:pPr>
      <w:r>
        <w:rPr>
          <w:sz w:val="28"/>
        </w:rPr>
        <w:t xml:space="preserve">Об организации работы по </w:t>
      </w:r>
    </w:p>
    <w:p w14:paraId="0A000000">
      <w:pPr>
        <w:ind w:right="-5"/>
      </w:pPr>
      <w:r>
        <w:rPr>
          <w:sz w:val="28"/>
        </w:rPr>
        <w:t>проведению ведомственного контроля</w:t>
      </w:r>
    </w:p>
    <w:p w14:paraId="0B000000">
      <w:pPr>
        <w:ind w:right="-5"/>
        <w:rPr>
          <w:sz w:val="28"/>
        </w:rPr>
      </w:pPr>
    </w:p>
    <w:p w14:paraId="0C000000">
      <w:pPr>
        <w:ind w:right="-5"/>
        <w:rPr>
          <w:sz w:val="28"/>
        </w:rPr>
      </w:pPr>
    </w:p>
    <w:p w14:paraId="0D000000">
      <w:pPr>
        <w:ind w:right="-5"/>
        <w:jc w:val="both"/>
      </w:pPr>
      <w:r>
        <w:rPr>
          <w:sz w:val="28"/>
        </w:rPr>
        <w:tab/>
      </w:r>
      <w:r>
        <w:rPr>
          <w:sz w:val="28"/>
        </w:rPr>
        <w:t>В целях организации работы по проведению 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постановлением администрации Сандовского района от 29.11.2012</w:t>
      </w:r>
      <w:r>
        <w:rPr>
          <w:sz w:val="28"/>
        </w:rPr>
        <w:t xml:space="preserve"> </w:t>
      </w:r>
      <w:r>
        <w:rPr>
          <w:sz w:val="28"/>
        </w:rPr>
        <w:t>г. № 360/1 «О ведомственном контроле за соблюдением трудового законодательства»:</w:t>
      </w:r>
    </w:p>
    <w:p w14:paraId="0E000000">
      <w:pPr>
        <w:ind w:right="-5"/>
        <w:jc w:val="both"/>
      </w:pPr>
      <w:r>
        <w:rPr>
          <w:sz w:val="28"/>
        </w:rPr>
        <w:t xml:space="preserve">  </w:t>
      </w:r>
    </w:p>
    <w:p w14:paraId="0F000000">
      <w:pPr>
        <w:ind w:right="-5"/>
        <w:jc w:val="both"/>
      </w:pPr>
      <w:r>
        <w:rPr>
          <w:sz w:val="28"/>
        </w:rPr>
        <w:tab/>
      </w:r>
      <w:r>
        <w:rPr>
          <w:sz w:val="28"/>
        </w:rPr>
        <w:t>1.Утвердить:</w:t>
      </w:r>
    </w:p>
    <w:p w14:paraId="10000000">
      <w:pPr>
        <w:ind w:right="-5"/>
        <w:jc w:val="both"/>
      </w:pPr>
      <w:r>
        <w:rPr>
          <w:sz w:val="28"/>
        </w:rPr>
        <w:tab/>
      </w:r>
      <w:r>
        <w:rPr>
          <w:sz w:val="28"/>
        </w:rPr>
        <w:t xml:space="preserve">- план проверок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учреждений и предприятий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Тверской области</w:t>
      </w:r>
      <w:r>
        <w:rPr>
          <w:sz w:val="28"/>
        </w:rPr>
        <w:t xml:space="preserve"> на 20</w:t>
      </w:r>
      <w:r>
        <w:rPr>
          <w:sz w:val="28"/>
        </w:rPr>
        <w:t>21</w:t>
      </w:r>
      <w:r>
        <w:rPr>
          <w:sz w:val="28"/>
        </w:rPr>
        <w:t xml:space="preserve"> год (приложение 1).</w:t>
      </w:r>
    </w:p>
    <w:p w14:paraId="11000000">
      <w:pPr>
        <w:ind w:right="-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состав рабочей группы, ответственной за проведение ведомственного контроля по соблюдению трудового законодательства и иных нормативных правовых актов, содержащих нормы трудового права (приложение 2).</w:t>
      </w:r>
    </w:p>
    <w:p w14:paraId="12000000">
      <w:pPr>
        <w:ind w:right="-5"/>
        <w:jc w:val="both"/>
        <w:rPr>
          <w:sz w:val="28"/>
        </w:rPr>
      </w:pPr>
    </w:p>
    <w:p w14:paraId="13000000">
      <w:pPr>
        <w:ind w:right="-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 xml:space="preserve">Считать утратившим силу </w:t>
      </w:r>
      <w:r>
        <w:rPr>
          <w:sz w:val="28"/>
        </w:rPr>
        <w:t>распоряжение</w:t>
      </w:r>
      <w:r>
        <w:rPr>
          <w:sz w:val="28"/>
        </w:rPr>
        <w:t xml:space="preserve"> администрации Сандовского района от </w:t>
      </w:r>
      <w:r>
        <w:rPr>
          <w:sz w:val="28"/>
        </w:rPr>
        <w:t>08.11.2019</w:t>
      </w:r>
      <w:r>
        <w:rPr>
          <w:sz w:val="28"/>
        </w:rPr>
        <w:t xml:space="preserve"> года N </w:t>
      </w:r>
      <w:r>
        <w:rPr>
          <w:sz w:val="28"/>
        </w:rPr>
        <w:t>3</w:t>
      </w:r>
      <w:r>
        <w:rPr>
          <w:sz w:val="28"/>
        </w:rPr>
        <w:t>11</w:t>
      </w:r>
      <w:r>
        <w:rPr>
          <w:sz w:val="28"/>
        </w:rPr>
        <w:t>-р</w:t>
      </w:r>
      <w:r>
        <w:rPr>
          <w:sz w:val="28"/>
        </w:rPr>
        <w:t xml:space="preserve"> «</w:t>
      </w:r>
      <w:r>
        <w:rPr>
          <w:sz w:val="28"/>
        </w:rPr>
        <w:t>Об организации работы по проведению ведомственного контроля</w:t>
      </w:r>
      <w:r>
        <w:rPr>
          <w:sz w:val="28"/>
        </w:rPr>
        <w:t>».</w:t>
      </w:r>
    </w:p>
    <w:p w14:paraId="14000000">
      <w:pPr>
        <w:ind w:right="-5"/>
        <w:jc w:val="both"/>
        <w:rPr>
          <w:sz w:val="28"/>
        </w:rPr>
      </w:pPr>
    </w:p>
    <w:p w14:paraId="15000000">
      <w:pPr>
        <w:ind w:right="-5"/>
        <w:jc w:val="both"/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. Контроль за исполнением настоящего распоряжения возложить на заместителя Главы администрации Сандовского района Т.А.Кузнецову.</w:t>
      </w:r>
    </w:p>
    <w:p w14:paraId="16000000">
      <w:pPr>
        <w:ind w:right="-5"/>
        <w:jc w:val="both"/>
      </w:pPr>
      <w:r>
        <w:rPr>
          <w:sz w:val="28"/>
        </w:rPr>
        <w:tab/>
      </w:r>
    </w:p>
    <w:p w14:paraId="17000000">
      <w:pPr>
        <w:tabs>
          <w:tab w:leader="none" w:pos="993" w:val="left"/>
        </w:tabs>
        <w:ind w:firstLine="720"/>
        <w:jc w:val="both"/>
      </w:pPr>
      <w:r>
        <w:rPr>
          <w:sz w:val="28"/>
        </w:rPr>
        <w:t>4</w:t>
      </w:r>
      <w:r>
        <w:rPr>
          <w:sz w:val="28"/>
        </w:rPr>
        <w:t>. Распоряжение вступает в силу со дня подписания и подлежит размещению на официальном сайте администрации Сандовского района</w:t>
      </w:r>
      <w:r>
        <w:rPr>
          <w:sz w:val="28"/>
        </w:rPr>
        <w:t xml:space="preserve"> Тверской области в информационно-телекоммуникационной системе «Интернет».</w:t>
      </w:r>
    </w:p>
    <w:p w14:paraId="18000000">
      <w:pPr>
        <w:ind w:right="-5"/>
        <w:jc w:val="both"/>
        <w:rPr>
          <w:sz w:val="28"/>
        </w:rPr>
      </w:pPr>
    </w:p>
    <w:p w14:paraId="19000000">
      <w:pPr>
        <w:ind w:right="-5"/>
        <w:jc w:val="both"/>
        <w:rPr>
          <w:sz w:val="28"/>
        </w:rPr>
      </w:pPr>
    </w:p>
    <w:p w14:paraId="1A000000">
      <w:pPr>
        <w:tabs>
          <w:tab w:leader="none" w:pos="3000" w:val="left"/>
        </w:tabs>
        <w:ind w:right="-5"/>
        <w:jc w:val="both"/>
        <w:rPr>
          <w:sz w:val="28"/>
        </w:rPr>
      </w:pPr>
      <w:r>
        <w:rPr>
          <w:sz w:val="28"/>
        </w:rPr>
        <w:tab/>
      </w:r>
    </w:p>
    <w:p w14:paraId="1B000000">
      <w:pPr>
        <w:ind/>
        <w:jc w:val="both"/>
      </w:pPr>
      <w:r>
        <w:rPr>
          <w:sz w:val="28"/>
        </w:rPr>
        <w:t xml:space="preserve">Главы Сандовского района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</w:t>
      </w:r>
      <w:r>
        <w:rPr>
          <w:sz w:val="28"/>
        </w:rPr>
        <w:t>О.Н.Грязнов</w:t>
      </w:r>
    </w:p>
    <w:p w14:paraId="1C000000">
      <w:pPr>
        <w:ind w:right="-5"/>
        <w:rPr>
          <w:sz w:val="28"/>
        </w:rPr>
      </w:pPr>
      <w:r>
        <w:rPr>
          <w:sz w:val="28"/>
        </w:rPr>
        <w:t xml:space="preserve">   </w:t>
      </w:r>
    </w:p>
    <w:p w14:paraId="1D000000">
      <w:pPr>
        <w:pageBreakBefore w:val="1"/>
        <w:ind w:right="-5"/>
        <w:rPr>
          <w:sz w:val="28"/>
        </w:rPr>
      </w:pPr>
    </w:p>
    <w:p w14:paraId="1E000000">
      <w:pPr>
        <w:ind/>
        <w:jc w:val="center"/>
      </w:pPr>
    </w:p>
    <w:p w14:paraId="1F000000">
      <w:pPr>
        <w:ind/>
        <w:jc w:val="center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3561080</wp:posOffset>
                </wp:positionH>
                <wp:positionV relativeFrom="page">
                  <wp:posOffset>652143</wp:posOffset>
                </wp:positionV>
                <wp:extent cx="2856865" cy="932814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856865" cy="932814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000000">
                            <w:r>
                              <w:rPr>
                                <w:sz w:val="28"/>
                              </w:rPr>
                              <w:t xml:space="preserve">Приложение 1 </w:t>
                            </w:r>
                          </w:p>
                          <w:p w14:paraId="21000000">
                            <w:r>
                              <w:rPr>
                                <w:sz w:val="28"/>
                              </w:rPr>
                              <w:t xml:space="preserve">к распоряжению администрации Сандовского района </w:t>
                            </w:r>
                          </w:p>
                          <w:p w14:paraId="22000000">
                            <w:r>
                              <w:rPr>
                                <w:sz w:val="28"/>
                              </w:rPr>
                              <w:t>от 25.11.2020</w:t>
                            </w:r>
                            <w:r>
                              <w:rPr>
                                <w:sz w:val="28"/>
                              </w:rPr>
                              <w:t xml:space="preserve"> года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№ 275-Р</w:t>
                            </w: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3000000">
      <w:pPr>
        <w:ind/>
        <w:jc w:val="center"/>
      </w:pP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</w:pPr>
      <w:r>
        <w:rPr>
          <w:sz w:val="28"/>
        </w:rPr>
        <w:t xml:space="preserve">План проверок </w:t>
      </w:r>
    </w:p>
    <w:p w14:paraId="27000000">
      <w:pPr>
        <w:ind/>
        <w:jc w:val="center"/>
      </w:pPr>
      <w:r>
        <w:rPr>
          <w:sz w:val="28"/>
        </w:rPr>
        <w:t xml:space="preserve">по проведению  ведомственного контроля за соблюдением трудового законодательства и иных нормативных правовых актов, содержащих нормы трудового права подведомственных учреждениях и предприятиях </w:t>
      </w:r>
    </w:p>
    <w:p w14:paraId="28000000">
      <w:pPr>
        <w:ind/>
        <w:jc w:val="center"/>
      </w:pPr>
      <w:r>
        <w:rPr>
          <w:sz w:val="28"/>
        </w:rPr>
        <w:t xml:space="preserve">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</w:t>
      </w:r>
      <w:r>
        <w:rPr>
          <w:sz w:val="28"/>
        </w:rPr>
        <w:t xml:space="preserve">Тверской области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</w:p>
    <w:p w14:paraId="29000000">
      <w:pPr>
        <w:ind/>
        <w:jc w:val="center"/>
        <w:rPr>
          <w:sz w:val="28"/>
        </w:rPr>
      </w:pPr>
    </w:p>
    <w:tbl>
      <w:tblPr>
        <w:tblStyle w:val="Style_2"/>
        <w:tblInd w:type="dxa" w:w="-39"/>
        <w:tblLayout w:type="fixed"/>
      </w:tblPr>
      <w:tblGrid>
        <w:gridCol w:w="709"/>
        <w:gridCol w:w="4103"/>
        <w:gridCol w:w="2985"/>
        <w:gridCol w:w="2420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center"/>
            </w:pPr>
            <w:r>
              <w:rPr>
                <w:sz w:val="28"/>
              </w:rPr>
              <w:t>№ п/п</w:t>
            </w:r>
          </w:p>
        </w:tc>
        <w:tc>
          <w:tcPr>
            <w:tcW w:type="dxa" w:w="41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</w:pPr>
            <w:r>
              <w:rPr>
                <w:sz w:val="28"/>
              </w:rPr>
              <w:t>Наименование</w:t>
            </w:r>
          </w:p>
          <w:p w14:paraId="2C000000">
            <w:pPr>
              <w:ind/>
              <w:jc w:val="center"/>
            </w:pPr>
            <w:r>
              <w:rPr>
                <w:sz w:val="28"/>
              </w:rPr>
              <w:t>подведомственной организации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rPr>
                <w:sz w:val="28"/>
              </w:rPr>
              <w:t>Место нахождения</w:t>
            </w:r>
          </w:p>
          <w:p w14:paraId="2E000000">
            <w:pPr>
              <w:ind/>
              <w:jc w:val="center"/>
            </w:pPr>
            <w:r>
              <w:rPr>
                <w:sz w:val="28"/>
              </w:rPr>
              <w:t>организации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rPr>
                <w:sz w:val="28"/>
              </w:rPr>
              <w:t xml:space="preserve">Срок </w:t>
            </w:r>
          </w:p>
          <w:p w14:paraId="30000000">
            <w:pPr>
              <w:ind/>
              <w:jc w:val="center"/>
            </w:pPr>
            <w:r>
              <w:rPr>
                <w:sz w:val="28"/>
              </w:rPr>
              <w:t>проведения плановой проверки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1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</w:rPr>
              <w:t>Сандовская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z w:val="28"/>
              </w:rPr>
              <w:t xml:space="preserve"> общеобразовательная школа</w:t>
            </w:r>
          </w:p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(МБОУ </w:t>
            </w:r>
            <w:r>
              <w:rPr>
                <w:sz w:val="28"/>
              </w:rPr>
              <w:t>Сандовская С</w:t>
            </w:r>
            <w:r>
              <w:rPr>
                <w:sz w:val="28"/>
              </w:rPr>
              <w:t>ОШ)</w:t>
            </w: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</w:t>
            </w:r>
            <w:r>
              <w:rPr>
                <w:sz w:val="28"/>
              </w:rPr>
              <w:t>п.Сандово, ул.Школьная, д.1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1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</w:t>
            </w:r>
            <w:r>
              <w:rPr>
                <w:sz w:val="28"/>
              </w:rPr>
              <w:t xml:space="preserve">дополнительного образования Сандовская </w:t>
            </w:r>
            <w:r>
              <w:rPr>
                <w:sz w:val="28"/>
              </w:rPr>
              <w:t xml:space="preserve">детская школа искусств </w:t>
            </w:r>
          </w:p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(МБУ ДО </w:t>
            </w:r>
            <w:r>
              <w:rPr>
                <w:sz w:val="28"/>
              </w:rPr>
              <w:t>Сандовская</w:t>
            </w:r>
            <w:r>
              <w:rPr>
                <w:sz w:val="28"/>
              </w:rPr>
              <w:t xml:space="preserve"> ДШИ)</w:t>
            </w:r>
          </w:p>
          <w:p w14:paraId="3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9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Тверская область, </w:t>
            </w:r>
            <w:r>
              <w:rPr>
                <w:sz w:val="28"/>
              </w:rPr>
              <w:t>п.Сандово, ул.Советская, д.13А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rPr>
                <w:sz w:val="28"/>
              </w:rPr>
              <w:t>ноябрь</w:t>
            </w:r>
          </w:p>
        </w:tc>
      </w:tr>
    </w:tbl>
    <w:p w14:paraId="3C000000"/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ind w:firstLine="0" w:left="-120" w:right="-5"/>
      </w:pPr>
      <w:r>
        <w:rPr>
          <w:sz w:val="28"/>
        </w:rPr>
        <w:t xml:space="preserve">Управляющий делами </w:t>
      </w:r>
    </w:p>
    <w:p w14:paraId="42000000">
      <w:pPr>
        <w:ind w:firstLine="0" w:left="-120" w:right="-5"/>
        <w:rPr>
          <w:sz w:val="28"/>
        </w:rPr>
      </w:pPr>
      <w:r>
        <w:rPr>
          <w:sz w:val="28"/>
        </w:rPr>
        <w:t>администрации Сандовского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p w14:paraId="43000000">
      <w:pPr>
        <w:ind w:firstLine="0" w:left="-120" w:right="-5"/>
        <w:rPr>
          <w:sz w:val="28"/>
        </w:rPr>
      </w:pPr>
    </w:p>
    <w:p w14:paraId="44000000">
      <w:pPr>
        <w:ind w:firstLine="0" w:left="-120" w:right="-5"/>
        <w:rPr>
          <w:sz w:val="28"/>
        </w:rPr>
      </w:pPr>
    </w:p>
    <w:p w14:paraId="45000000">
      <w:pPr>
        <w:ind w:firstLine="0" w:left="-120" w:right="-5"/>
        <w:rPr>
          <w:sz w:val="28"/>
        </w:rPr>
      </w:pPr>
    </w:p>
    <w:p w14:paraId="46000000">
      <w:pPr>
        <w:ind w:firstLine="0" w:left="-120" w:right="-5"/>
        <w:rPr>
          <w:sz w:val="28"/>
        </w:rPr>
      </w:pPr>
    </w:p>
    <w:p w14:paraId="47000000">
      <w:pPr>
        <w:ind w:firstLine="0" w:left="-120" w:right="-5"/>
        <w:rPr>
          <w:sz w:val="28"/>
        </w:rPr>
      </w:pPr>
    </w:p>
    <w:p w14:paraId="48000000">
      <w:pPr>
        <w:ind w:firstLine="0" w:left="-120" w:right="-5"/>
        <w:rPr>
          <w:sz w:val="28"/>
        </w:rPr>
      </w:pPr>
    </w:p>
    <w:p w14:paraId="49000000">
      <w:pPr>
        <w:ind w:firstLine="0" w:left="-120" w:right="-5"/>
        <w:rPr>
          <w:sz w:val="28"/>
        </w:rPr>
      </w:pPr>
    </w:p>
    <w:p w14:paraId="4A000000">
      <w:pPr>
        <w:ind w:firstLine="0" w:left="-120" w:right="-5"/>
        <w:rPr>
          <w:sz w:val="28"/>
        </w:rPr>
      </w:pPr>
    </w:p>
    <w:p w14:paraId="4B000000">
      <w:pPr>
        <w:ind w:firstLine="0" w:left="-120" w:right="-5"/>
        <w:rPr>
          <w:sz w:val="28"/>
        </w:rPr>
      </w:pPr>
    </w:p>
    <w:p w14:paraId="4C000000">
      <w:pPr>
        <w:ind w:firstLine="0" w:left="-120" w:right="-5"/>
        <w:rPr>
          <w:sz w:val="28"/>
        </w:rPr>
      </w:pPr>
    </w:p>
    <w:p w14:paraId="4D000000">
      <w:pPr>
        <w:ind w:firstLine="0" w:left="-120" w:right="-5"/>
        <w:rPr>
          <w:sz w:val="28"/>
        </w:rPr>
      </w:pPr>
    </w:p>
    <w:p w14:paraId="4E000000">
      <w:pPr>
        <w:pageBreakBefore w:val="1"/>
        <w:ind w:right="-5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000000">
      <w:pPr>
        <w:ind w:right="-5"/>
        <w:rPr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3703955</wp:posOffset>
                </wp:positionH>
                <wp:positionV relativeFrom="page">
                  <wp:posOffset>494661</wp:posOffset>
                </wp:positionV>
                <wp:extent cx="2742565" cy="1009014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42565" cy="1009014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Приложение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2 </w:t>
                            </w:r>
                          </w:p>
                          <w:p w14:paraId="51000000">
                            <w:r>
                              <w:rPr>
                                <w:sz w:val="28"/>
                              </w:rPr>
                              <w:t xml:space="preserve">к распоряжению администрации Сандовского района </w:t>
                            </w:r>
                          </w:p>
                          <w:p w14:paraId="52000000">
                            <w:r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 xml:space="preserve">25.11.2020 </w:t>
                            </w:r>
                            <w:r>
                              <w:rPr>
                                <w:sz w:val="28"/>
                              </w:rPr>
                              <w:t>года № 275-Р</w:t>
                            </w: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3000000">
      <w:pPr>
        <w:ind w:right="-5"/>
        <w:jc w:val="center"/>
      </w:pPr>
      <w:r>
        <w:rPr>
          <w:sz w:val="28"/>
        </w:rPr>
        <w:t xml:space="preserve">    </w:t>
      </w:r>
    </w:p>
    <w:p w14:paraId="54000000">
      <w:pPr>
        <w:ind w:right="-5"/>
        <w:jc w:val="center"/>
        <w:rPr>
          <w:sz w:val="28"/>
        </w:rPr>
      </w:pPr>
    </w:p>
    <w:p w14:paraId="55000000">
      <w:pPr>
        <w:ind w:right="-5"/>
        <w:jc w:val="center"/>
      </w:pPr>
      <w:r>
        <w:rPr>
          <w:sz w:val="28"/>
        </w:rPr>
        <w:t>СОСТАВ</w:t>
      </w:r>
    </w:p>
    <w:p w14:paraId="56000000">
      <w:pPr>
        <w:tabs>
          <w:tab w:leader="none" w:pos="2565" w:val="left"/>
          <w:tab w:leader="none" w:pos="6600" w:val="left"/>
        </w:tabs>
        <w:ind w:firstLine="540" w:right="-5"/>
        <w:jc w:val="center"/>
      </w:pPr>
      <w:r>
        <w:rPr>
          <w:sz w:val="28"/>
        </w:rPr>
        <w:t>рабочей группы  ответственной за проведение ведомственного контроля  по соблюдению трудового законодательства и иных нормативных правовых актов, содержащих нормы трудового права</w:t>
      </w:r>
    </w:p>
    <w:p w14:paraId="57000000">
      <w:pPr>
        <w:ind w:firstLine="0" w:left="-120" w:right="-5"/>
        <w:jc w:val="center"/>
        <w:rPr>
          <w:sz w:val="28"/>
        </w:rPr>
      </w:pPr>
    </w:p>
    <w:tbl>
      <w:tblPr>
        <w:tblStyle w:val="Style_2"/>
        <w:tblInd w:type="dxa" w:w="-39"/>
        <w:tblLayout w:type="fixed"/>
      </w:tblPr>
      <w:tblGrid>
        <w:gridCol w:w="2410"/>
        <w:gridCol w:w="3828"/>
        <w:gridCol w:w="4284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 w:right="-5"/>
              <w:jc w:val="center"/>
            </w:pPr>
            <w:r>
              <w:rPr>
                <w:sz w:val="28"/>
              </w:rPr>
              <w:t>ФИО ответственного лица</w:t>
            </w:r>
          </w:p>
          <w:p w14:paraId="59000000">
            <w:pPr>
              <w:ind w:right="-5"/>
              <w:jc w:val="center"/>
              <w:rPr>
                <w:sz w:val="28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 w:right="-5"/>
              <w:jc w:val="center"/>
            </w:pPr>
            <w:r>
              <w:rPr>
                <w:sz w:val="28"/>
              </w:rPr>
              <w:t>Должность</w:t>
            </w:r>
          </w:p>
          <w:p w14:paraId="5B000000">
            <w:pPr>
              <w:ind w:right="-5"/>
              <w:jc w:val="center"/>
            </w:pPr>
            <w:r>
              <w:rPr>
                <w:sz w:val="28"/>
              </w:rPr>
              <w:t>ответственного лица</w:t>
            </w:r>
          </w:p>
        </w:tc>
        <w:tc>
          <w:tcPr>
            <w:tcW w:type="dxa" w:w="4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 w:right="-5"/>
              <w:jc w:val="center"/>
            </w:pPr>
            <w:r>
              <w:rPr>
                <w:sz w:val="28"/>
              </w:rPr>
              <w:t>Направления ведомственного контроля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 w:right="-5"/>
            </w:pPr>
            <w:r>
              <w:rPr>
                <w:sz w:val="28"/>
              </w:rPr>
              <w:t xml:space="preserve"> Шурупова О.В.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 w:right="-5"/>
            </w:pPr>
            <w:r>
              <w:rPr>
                <w:sz w:val="28"/>
              </w:rPr>
              <w:t>Заведующий отделом экономики администрации Сандовского района</w:t>
            </w:r>
          </w:p>
          <w:p w14:paraId="5F000000">
            <w:pPr>
              <w:ind w:right="-5"/>
            </w:pPr>
            <w:r>
              <w:rPr>
                <w:sz w:val="28"/>
              </w:rPr>
              <w:t>(руководитель рабочей группы)</w:t>
            </w:r>
          </w:p>
        </w:tc>
        <w:tc>
          <w:tcPr>
            <w:tcW w:type="dxa" w:w="4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right="-5"/>
            </w:pPr>
            <w:r>
              <w:rPr>
                <w:sz w:val="28"/>
              </w:rPr>
              <w:t>- охрана труда;</w:t>
            </w:r>
          </w:p>
          <w:p w14:paraId="61000000">
            <w:pPr>
              <w:ind w:right="-5"/>
            </w:pPr>
            <w:r>
              <w:rPr>
                <w:sz w:val="28"/>
              </w:rPr>
              <w:t>- социальное партнерство;</w:t>
            </w:r>
          </w:p>
          <w:p w14:paraId="62000000">
            <w:pPr>
              <w:ind w:right="-5"/>
            </w:pPr>
            <w:r>
              <w:rPr>
                <w:sz w:val="28"/>
              </w:rPr>
              <w:t>- рассмотрение и разрешение индивидуальных и коллективных трудовых споров</w:t>
            </w:r>
          </w:p>
        </w:tc>
      </w:tr>
      <w:tr>
        <w:trPr>
          <w:trHeight w:hRule="atLeast" w:val="1785"/>
        </w:trPr>
        <w:tc>
          <w:tcPr>
            <w:tcW w:type="dxa" w:w="2410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63000000">
            <w:pPr>
              <w:ind w:right="-5"/>
            </w:pPr>
            <w:r>
              <w:rPr>
                <w:sz w:val="28"/>
              </w:rPr>
              <w:t>Смирнова Р.Г.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</w:tcBorders>
            <w:shd w:fill="auto" w:val="clear"/>
          </w:tcPr>
          <w:p w14:paraId="64000000">
            <w:pPr>
              <w:ind w:right="-5"/>
            </w:pPr>
            <w:r>
              <w:rPr>
                <w:sz w:val="28"/>
              </w:rPr>
              <w:t>Председатель контрольно-счетной комиссии Сандовского района Тверской области</w:t>
            </w:r>
          </w:p>
        </w:tc>
        <w:tc>
          <w:tcPr>
            <w:tcW w:type="dxa" w:w="428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 w:right="-5"/>
            </w:pPr>
            <w:r>
              <w:rPr>
                <w:sz w:val="28"/>
              </w:rPr>
              <w:t>- оплата и нормирование труда;</w:t>
            </w:r>
          </w:p>
          <w:p w14:paraId="66000000">
            <w:pPr>
              <w:ind w:right="-5"/>
            </w:pPr>
            <w:r>
              <w:rPr>
                <w:sz w:val="28"/>
              </w:rPr>
              <w:t>- соблюдение гарантий и компенсаций;</w:t>
            </w:r>
          </w:p>
          <w:p w14:paraId="67000000">
            <w:pPr>
              <w:ind w:right="-5"/>
            </w:pPr>
            <w:r>
              <w:rPr>
                <w:sz w:val="28"/>
              </w:rPr>
              <w:t>- материальная ответственность сторон трудового договора;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 w:right="-5"/>
            </w:pPr>
            <w:r>
              <w:rPr>
                <w:sz w:val="28"/>
              </w:rPr>
              <w:t>Чмелёва А.П.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 w:right="-5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>
              <w:rPr>
                <w:sz w:val="28"/>
              </w:rPr>
              <w:t xml:space="preserve">, юрист </w:t>
            </w:r>
            <w:r>
              <w:rPr>
                <w:sz w:val="28"/>
              </w:rPr>
              <w:t xml:space="preserve"> организационно-правового отдела администрации Сандовского района</w:t>
            </w:r>
          </w:p>
          <w:p w14:paraId="6A000000">
            <w:pPr>
              <w:ind w:right="-5"/>
            </w:pPr>
          </w:p>
        </w:tc>
        <w:tc>
          <w:tcPr>
            <w:tcW w:type="dxa" w:w="4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 w:right="-5"/>
            </w:pPr>
            <w:r>
              <w:rPr>
                <w:sz w:val="28"/>
              </w:rPr>
              <w:t>- проведение аттестации работников</w:t>
            </w:r>
          </w:p>
          <w:p w14:paraId="6C000000">
            <w:pPr>
              <w:ind w:right="-5"/>
            </w:pPr>
            <w:r>
              <w:rPr>
                <w:sz w:val="28"/>
              </w:rPr>
              <w:t>- профессиональная подготовка, переподготовка и повышение квалификации работников;</w:t>
            </w:r>
          </w:p>
          <w:p w14:paraId="6D000000">
            <w:pPr>
              <w:ind w:right="-5"/>
            </w:pPr>
            <w:r>
              <w:rPr>
                <w:sz w:val="28"/>
              </w:rPr>
              <w:t>- трудовой договор;</w:t>
            </w:r>
          </w:p>
          <w:p w14:paraId="6E000000">
            <w:pPr>
              <w:ind w:right="-5"/>
            </w:pPr>
            <w:r>
              <w:rPr>
                <w:sz w:val="28"/>
              </w:rPr>
              <w:t>- рабочее время;</w:t>
            </w:r>
          </w:p>
          <w:p w14:paraId="6F000000">
            <w:pPr>
              <w:ind w:right="-5"/>
            </w:pPr>
            <w:r>
              <w:rPr>
                <w:sz w:val="28"/>
              </w:rPr>
              <w:t>- время отдыха;</w:t>
            </w:r>
          </w:p>
          <w:p w14:paraId="70000000">
            <w:pPr>
              <w:ind w:right="-5"/>
            </w:pPr>
            <w:r>
              <w:rPr>
                <w:sz w:val="28"/>
              </w:rPr>
              <w:t>- особенности регулирования труда отдельных категорий работников;</w:t>
            </w:r>
          </w:p>
          <w:p w14:paraId="71000000">
            <w:pPr>
              <w:ind w:right="-5"/>
            </w:pPr>
            <w:r>
              <w:rPr>
                <w:sz w:val="28"/>
              </w:rPr>
              <w:t>- соблюдение трудового распорядка и дисциплины труда;</w:t>
            </w:r>
          </w:p>
        </w:tc>
      </w:tr>
    </w:tbl>
    <w:p w14:paraId="72000000">
      <w:pPr>
        <w:ind w:firstLine="0" w:left="-120" w:right="-5"/>
      </w:pPr>
    </w:p>
    <w:p w14:paraId="73000000">
      <w:pPr>
        <w:ind w:firstLine="0" w:left="-120" w:right="-5"/>
      </w:pPr>
    </w:p>
    <w:p w14:paraId="74000000">
      <w:pPr>
        <w:ind w:firstLine="0" w:left="-120" w:right="-5"/>
      </w:pPr>
      <w:r>
        <w:rPr>
          <w:sz w:val="28"/>
        </w:rPr>
        <w:t xml:space="preserve">Управляющий делами </w:t>
      </w:r>
    </w:p>
    <w:p w14:paraId="75000000">
      <w:pPr>
        <w:ind w:firstLine="0" w:left="-120" w:right="-5"/>
        <w:rPr>
          <w:sz w:val="28"/>
        </w:rPr>
      </w:pPr>
      <w:r>
        <w:rPr>
          <w:sz w:val="28"/>
        </w:rPr>
        <w:t>администрации Сандовского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p w14:paraId="76000000">
      <w:pPr>
        <w:ind w:firstLine="0" w:left="-120" w:right="-5"/>
        <w:rPr>
          <w:sz w:val="28"/>
        </w:rPr>
      </w:pPr>
    </w:p>
    <w:p w14:paraId="77000000">
      <w:pPr>
        <w:ind w:firstLine="0" w:left="-120" w:right="-5"/>
      </w:pPr>
    </w:p>
    <w:p w14:paraId="78000000">
      <w:pPr>
        <w:ind w:firstLine="0" w:left="-120" w:right="-5"/>
        <w:rPr>
          <w:sz w:val="28"/>
        </w:rPr>
      </w:pPr>
    </w:p>
    <w:p w14:paraId="79000000">
      <w:pPr>
        <w:ind w:firstLine="0" w:left="-120" w:right="-5"/>
      </w:pPr>
    </w:p>
    <w:sectPr>
      <w:pgSz w:h="16838" w:w="11906"/>
      <w:pgMar w:bottom="1134" w:footer="720" w:gutter="0" w:header="720" w:left="1005" w:right="5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4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WW8Num1z2"/>
    <w:link w:val="Style_4_ch"/>
  </w:style>
  <w:style w:styleId="Style_4_ch" w:type="character">
    <w:name w:val="WW8Num1z2"/>
    <w:link w:val="Style_4"/>
  </w:style>
  <w:style w:styleId="Style_5" w:type="paragraph">
    <w:name w:val="WW8Num1z6"/>
    <w:link w:val="Style_5_ch"/>
  </w:style>
  <w:style w:styleId="Style_5_ch" w:type="character">
    <w:name w:val="WW8Num1z6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2z5"/>
    <w:link w:val="Style_7_ch"/>
  </w:style>
  <w:style w:styleId="Style_7_ch" w:type="character">
    <w:name w:val="WW8Num2z5"/>
    <w:link w:val="Style_7"/>
  </w:style>
  <w:style w:styleId="Style_8" w:type="paragraph">
    <w:name w:val="WW8Num1z0"/>
    <w:link w:val="Style_8_ch"/>
  </w:style>
  <w:style w:styleId="Style_8_ch" w:type="character">
    <w:name w:val="WW8Num1z0"/>
    <w:link w:val="Style_8"/>
  </w:style>
  <w:style w:styleId="Style_9" w:type="paragraph">
    <w:name w:val="WW8Num2z6"/>
    <w:link w:val="Style_9_ch"/>
  </w:style>
  <w:style w:styleId="Style_9_ch" w:type="character">
    <w:name w:val="WW8Num2z6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Заголовок"/>
    <w:basedOn w:val="Style_3"/>
    <w:next w:val="Style_12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3_ch"/>
    <w:link w:val="Style_11"/>
    <w:rPr>
      <w:rFonts w:ascii="Arial" w:hAnsi="Arial"/>
      <w:sz w:val="28"/>
    </w:rPr>
  </w:style>
  <w:style w:styleId="Style_13" w:type="paragraph">
    <w:name w:val="toc 6"/>
    <w:next w:val="Style_3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Заголовок таблицы"/>
    <w:basedOn w:val="Style_16"/>
    <w:link w:val="Style_15_ch"/>
    <w:pPr>
      <w:ind/>
      <w:jc w:val="center"/>
    </w:pPr>
    <w:rPr>
      <w:b w:val="1"/>
    </w:rPr>
  </w:style>
  <w:style w:styleId="Style_15_ch" w:type="character">
    <w:name w:val="Заголовок таблицы"/>
    <w:basedOn w:val="Style_16_ch"/>
    <w:link w:val="Style_15"/>
    <w:rPr>
      <w:b w:val="1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heading 3"/>
    <w:next w:val="Style_3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Содержимое врезки"/>
    <w:basedOn w:val="Style_3"/>
    <w:link w:val="Style_20_ch"/>
  </w:style>
  <w:style w:styleId="Style_20_ch" w:type="character">
    <w:name w:val="Содержимое врезки"/>
    <w:basedOn w:val="Style_3_ch"/>
    <w:link w:val="Style_20"/>
  </w:style>
  <w:style w:styleId="Style_1" w:type="paragraph">
    <w:name w:val="Основной текст 21"/>
    <w:basedOn w:val="Style_3"/>
    <w:link w:val="Style_1_ch"/>
    <w:pPr>
      <w:ind/>
      <w:jc w:val="both"/>
    </w:pPr>
    <w:rPr>
      <w:sz w:val="28"/>
    </w:rPr>
  </w:style>
  <w:style w:styleId="Style_1_ch" w:type="character">
    <w:name w:val="Основной текст 21"/>
    <w:basedOn w:val="Style_3_ch"/>
    <w:link w:val="Style_1"/>
    <w:rPr>
      <w:sz w:val="28"/>
    </w:rPr>
  </w:style>
  <w:style w:styleId="Style_21" w:type="paragraph">
    <w:name w:val="WW8Num2z7"/>
    <w:link w:val="Style_21_ch"/>
  </w:style>
  <w:style w:styleId="Style_21_ch" w:type="character">
    <w:name w:val="WW8Num2z7"/>
    <w:link w:val="Style_21"/>
  </w:style>
  <w:style w:styleId="Style_22" w:type="paragraph">
    <w:name w:val="Название1"/>
    <w:basedOn w:val="Style_3"/>
    <w:link w:val="Style_22_ch"/>
    <w:pPr>
      <w:spacing w:after="120" w:before="120"/>
      <w:ind/>
    </w:pPr>
    <w:rPr>
      <w:rFonts w:ascii="Arial" w:hAnsi="Arial"/>
      <w:i w:val="1"/>
      <w:sz w:val="20"/>
    </w:rPr>
  </w:style>
  <w:style w:styleId="Style_22_ch" w:type="character">
    <w:name w:val="Название1"/>
    <w:basedOn w:val="Style_3_ch"/>
    <w:link w:val="Style_22"/>
    <w:rPr>
      <w:rFonts w:ascii="Arial" w:hAnsi="Arial"/>
      <w:i w:val="1"/>
      <w:sz w:val="20"/>
    </w:rPr>
  </w:style>
  <w:style w:styleId="Style_12" w:type="paragraph">
    <w:name w:val="Body Text"/>
    <w:basedOn w:val="Style_3"/>
    <w:link w:val="Style_12_ch"/>
    <w:pPr>
      <w:spacing w:after="120" w:before="0"/>
      <w:ind/>
    </w:pPr>
  </w:style>
  <w:style w:styleId="Style_12_ch" w:type="character">
    <w:name w:val="Body Text"/>
    <w:basedOn w:val="Style_3_ch"/>
    <w:link w:val="Style_12"/>
  </w:style>
  <w:style w:styleId="Style_23" w:type="paragraph">
    <w:name w:val="List"/>
    <w:basedOn w:val="Style_12"/>
    <w:link w:val="Style_23_ch"/>
    <w:rPr>
      <w:rFonts w:ascii="Arial" w:hAnsi="Arial"/>
    </w:rPr>
  </w:style>
  <w:style w:styleId="Style_23_ch" w:type="character">
    <w:name w:val="List"/>
    <w:basedOn w:val="Style_12_ch"/>
    <w:link w:val="Style_23"/>
    <w:rPr>
      <w:rFonts w:ascii="Arial" w:hAnsi="Arial"/>
    </w:rPr>
  </w:style>
  <w:style w:styleId="Style_24" w:type="paragraph">
    <w:name w:val="WW8Num1z4"/>
    <w:link w:val="Style_24_ch"/>
  </w:style>
  <w:style w:styleId="Style_24_ch" w:type="character">
    <w:name w:val="WW8Num1z4"/>
    <w:link w:val="Style_24"/>
  </w:style>
  <w:style w:styleId="Style_25" w:type="paragraph">
    <w:name w:val="WW8Num2z4"/>
    <w:link w:val="Style_25_ch"/>
  </w:style>
  <w:style w:styleId="Style_25_ch" w:type="character">
    <w:name w:val="WW8Num2z4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3"/>
    <w:next w:val="Style_3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WW8Num1z3"/>
    <w:link w:val="Style_28_ch"/>
  </w:style>
  <w:style w:styleId="Style_28_ch" w:type="character">
    <w:name w:val="WW8Num1z3"/>
    <w:link w:val="Style_28"/>
  </w:style>
  <w:style w:styleId="Style_29" w:type="paragraph">
    <w:name w:val="WW8Num2z8"/>
    <w:link w:val="Style_29_ch"/>
  </w:style>
  <w:style w:styleId="Style_29_ch" w:type="character">
    <w:name w:val="WW8Num2z8"/>
    <w:link w:val="Style_29"/>
  </w:style>
  <w:style w:styleId="Style_30" w:type="paragraph">
    <w:name w:val="WW8Num1z8"/>
    <w:link w:val="Style_30_ch"/>
  </w:style>
  <w:style w:styleId="Style_30_ch" w:type="character">
    <w:name w:val="WW8Num1z8"/>
    <w:link w:val="Style_30"/>
  </w:style>
  <w:style w:styleId="Style_16" w:type="paragraph">
    <w:name w:val="Содержимое таблицы"/>
    <w:basedOn w:val="Style_3"/>
    <w:link w:val="Style_16_ch"/>
  </w:style>
  <w:style w:styleId="Style_16_ch" w:type="character">
    <w:name w:val="Содержимое таблицы"/>
    <w:basedOn w:val="Style_3_ch"/>
    <w:link w:val="Style_16"/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32" w:type="paragraph">
    <w:name w:val="heading 5"/>
    <w:next w:val="Style_3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z w:val="22"/>
    </w:rPr>
  </w:style>
  <w:style w:styleId="Style_33" w:type="paragraph">
    <w:name w:val="Указатель1"/>
    <w:basedOn w:val="Style_3"/>
    <w:link w:val="Style_33_ch"/>
    <w:rPr>
      <w:rFonts w:ascii="Arial" w:hAnsi="Arial"/>
    </w:rPr>
  </w:style>
  <w:style w:styleId="Style_33_ch" w:type="character">
    <w:name w:val="Указатель1"/>
    <w:basedOn w:val="Style_3_ch"/>
    <w:link w:val="Style_33"/>
    <w:rPr>
      <w:rFonts w:ascii="Arial" w:hAnsi="Arial"/>
    </w:rPr>
  </w:style>
  <w:style w:styleId="Style_34" w:type="paragraph">
    <w:name w:val="heading 1"/>
    <w:basedOn w:val="Style_3"/>
    <w:next w:val="Style_3"/>
    <w:link w:val="Style_34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rFonts w:ascii="Arial" w:hAnsi="Arial"/>
      <w:sz w:val="44"/>
    </w:rPr>
  </w:style>
  <w:style w:styleId="Style_34_ch" w:type="character">
    <w:name w:val="heading 1"/>
    <w:basedOn w:val="Style_3_ch"/>
    <w:link w:val="Style_34"/>
    <w:rPr>
      <w:rFonts w:ascii="Arial" w:hAnsi="Arial"/>
      <w:sz w:val="44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/>
      <w:jc w:val="left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3"/>
    <w:link w:val="Style_37_ch"/>
    <w:uiPriority w:val="39"/>
    <w:pPr>
      <w:ind w:firstLine="0" w:left="0"/>
    </w:pPr>
    <w:rPr>
      <w:rFonts w:ascii="XO Thames" w:hAnsi="XO Thames"/>
      <w:b w:val="1"/>
    </w:rPr>
  </w:style>
  <w:style w:styleId="Style_37_ch" w:type="character">
    <w:name w:val="toc 1"/>
    <w:link w:val="Style_37"/>
    <w:rPr>
      <w:rFonts w:ascii="XO Thames" w:hAnsi="XO Thames"/>
      <w:b w:val="1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Header and Footer"/>
    <w:link w:val="Style_39_ch"/>
    <w:pPr>
      <w:spacing w:line="360" w:lineRule="auto"/>
      <w:ind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WW8Num2z1"/>
    <w:link w:val="Style_40_ch"/>
  </w:style>
  <w:style w:styleId="Style_40_ch" w:type="character">
    <w:name w:val="WW8Num2z1"/>
    <w:link w:val="Style_40"/>
  </w:style>
  <w:style w:styleId="Style_41" w:type="paragraph">
    <w:name w:val="Текст выноски Знак"/>
    <w:link w:val="Style_41_ch"/>
    <w:rPr>
      <w:rFonts w:ascii="Tahoma" w:hAnsi="Tahoma"/>
      <w:sz w:val="16"/>
    </w:rPr>
  </w:style>
  <w:style w:styleId="Style_41_ch" w:type="character">
    <w:name w:val="Текст выноски Знак"/>
    <w:link w:val="Style_41"/>
    <w:rPr>
      <w:rFonts w:ascii="Tahoma" w:hAnsi="Tahoma"/>
      <w:sz w:val="16"/>
    </w:rPr>
  </w:style>
  <w:style w:styleId="Style_42" w:type="paragraph">
    <w:name w:val="toc 9"/>
    <w:next w:val="Style_3"/>
    <w:link w:val="Style_42_ch"/>
    <w:uiPriority w:val="39"/>
    <w:pPr>
      <w:ind w:firstLine="0" w:left="1600"/>
    </w:pPr>
  </w:style>
  <w:style w:styleId="Style_42_ch" w:type="character">
    <w:name w:val="toc 9"/>
    <w:link w:val="Style_42"/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3_ch"/>
    <w:link w:val="Style_43"/>
    <w:rPr>
      <w:i w:val="1"/>
      <w:sz w:val="24"/>
    </w:rPr>
  </w:style>
  <w:style w:styleId="Style_44" w:type="paragraph">
    <w:name w:val="toc 8"/>
    <w:next w:val="Style_3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45" w:type="paragraph">
    <w:name w:val="WW8Num2z0"/>
    <w:link w:val="Style_45_ch"/>
    <w:rPr>
      <w:sz w:val="28"/>
    </w:rPr>
  </w:style>
  <w:style w:styleId="Style_45_ch" w:type="character">
    <w:name w:val="WW8Num2z0"/>
    <w:link w:val="Style_45"/>
    <w:rPr>
      <w:sz w:val="28"/>
    </w:rPr>
  </w:style>
  <w:style w:styleId="Style_46" w:type="paragraph">
    <w:name w:val="WW8Num2z3"/>
    <w:link w:val="Style_46_ch"/>
  </w:style>
  <w:style w:styleId="Style_46_ch" w:type="character">
    <w:name w:val="WW8Num2z3"/>
    <w:link w:val="Style_46"/>
  </w:style>
  <w:style w:styleId="Style_47" w:type="paragraph">
    <w:name w:val="toc 5"/>
    <w:next w:val="Style_3"/>
    <w:link w:val="Style_47_ch"/>
    <w:uiPriority w:val="39"/>
    <w:pPr>
      <w:ind w:firstLine="0" w:left="800"/>
    </w:pPr>
  </w:style>
  <w:style w:styleId="Style_47_ch" w:type="character">
    <w:name w:val="toc 5"/>
    <w:link w:val="Style_47"/>
  </w:style>
  <w:style w:styleId="Style_48" w:type="paragraph">
    <w:name w:val="WW8Num2z2"/>
    <w:link w:val="Style_48_ch"/>
  </w:style>
  <w:style w:styleId="Style_48_ch" w:type="character">
    <w:name w:val="WW8Num2z2"/>
    <w:link w:val="Style_48"/>
  </w:style>
  <w:style w:styleId="Style_49" w:type="paragraph">
    <w:name w:val="Subtitle"/>
    <w:next w:val="Style_3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toc 10"/>
    <w:next w:val="Style_3"/>
    <w:link w:val="Style_50_ch"/>
    <w:uiPriority w:val="39"/>
    <w:pPr>
      <w:ind w:firstLine="0" w:left="1800"/>
    </w:pPr>
  </w:style>
  <w:style w:styleId="Style_50_ch" w:type="character">
    <w:name w:val="toc 10"/>
    <w:link w:val="Style_50"/>
  </w:style>
  <w:style w:styleId="Style_51" w:type="paragraph">
    <w:name w:val="Указатель2"/>
    <w:basedOn w:val="Style_3"/>
    <w:link w:val="Style_51_ch"/>
  </w:style>
  <w:style w:styleId="Style_51_ch" w:type="character">
    <w:name w:val="Указатель2"/>
    <w:basedOn w:val="Style_3_ch"/>
    <w:link w:val="Style_51"/>
  </w:style>
  <w:style w:styleId="Style_52" w:type="paragraph">
    <w:name w:val="Title"/>
    <w:next w:val="Style_3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heading 4"/>
    <w:next w:val="Style_3"/>
    <w:link w:val="Style_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3_ch" w:type="character">
    <w:name w:val="heading 4"/>
    <w:link w:val="Style_53"/>
    <w:rPr>
      <w:rFonts w:ascii="XO Thames" w:hAnsi="XO Thames"/>
      <w:b w:val="1"/>
      <w:color w:val="595959"/>
      <w:sz w:val="26"/>
    </w:rPr>
  </w:style>
  <w:style w:styleId="Style_54" w:type="paragraph">
    <w:name w:val="WW8Num1z1"/>
    <w:link w:val="Style_54_ch"/>
  </w:style>
  <w:style w:styleId="Style_54_ch" w:type="character">
    <w:name w:val="WW8Num1z1"/>
    <w:link w:val="Style_54"/>
  </w:style>
  <w:style w:styleId="Style_55" w:type="paragraph">
    <w:name w:val="heading 2"/>
    <w:next w:val="Style_3"/>
    <w:link w:val="Style_5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5_ch" w:type="character">
    <w:name w:val="heading 2"/>
    <w:link w:val="Style_55"/>
    <w:rPr>
      <w:rFonts w:ascii="XO Thames" w:hAnsi="XO Thames"/>
      <w:b w:val="1"/>
      <w:color w:val="00A0FF"/>
      <w:sz w:val="26"/>
    </w:rPr>
  </w:style>
  <w:style w:styleId="Style_56" w:type="paragraph">
    <w:name w:val="WW8Num1z5"/>
    <w:link w:val="Style_56_ch"/>
  </w:style>
  <w:style w:styleId="Style_56_ch" w:type="character">
    <w:name w:val="WW8Num1z5"/>
    <w:link w:val="Style_56"/>
  </w:style>
  <w:style w:styleId="Style_57" w:type="paragraph">
    <w:name w:val="Absatz-Standardschriftart"/>
    <w:link w:val="Style_57_ch"/>
  </w:style>
  <w:style w:styleId="Style_57_ch" w:type="character">
    <w:name w:val="Absatz-Standardschriftart"/>
    <w:link w:val="Style_57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2020-11-30T12:35:19Z</dcterms:modified>
</cp:coreProperties>
</file>