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tbl>
      <w:tblPr>
        <w:tblStyle w:val="Style_1"/>
      </w:tblPr>
      <w:tblGrid>
        <w:gridCol w:w="5495"/>
        <w:gridCol w:w="284"/>
        <w:gridCol w:w="3402"/>
        <w:gridCol w:w="828"/>
      </w:tblGrid>
      <w:tr>
        <w:tc>
          <w:tcPr>
            <w:tcW w:type="dxa" w:w="10009"/>
            <w:gridSpan w:val="4"/>
          </w:tcPr>
          <w:p w14:paraId="01000000">
            <w:pPr>
              <w:ind/>
              <w:jc w:val="center"/>
              <w:rPr>
                <w:rFonts w:ascii="Times New Roman" w:hAnsi="Times New Roman"/>
                <w:b w:val="1"/>
                <w:sz w:val="24"/>
              </w:rPr>
            </w:pPr>
            <w:r>
              <w:rPr>
                <w:rFonts w:ascii="Times New Roman" w:hAnsi="Times New Roman"/>
                <w:color w:val="000000"/>
                <w:spacing w:val="0"/>
                <w:sz w:val="20"/>
              </w:rPr>
              <w:drawing>
                <wp:inline>
                  <wp:extent cx="407035" cy="511810"/>
                  <wp:docPr id="2" name="Picture 2"/>
                  <a:graphic>
                    <a:graphicData uri="http://schemas.openxmlformats.org/drawingml/2006/picture">
                      <pic:pic>
                        <pic:nvPicPr>
                          <pic:cNvPr id="1" name="Picture 1"/>
                          <pic:cNvPicPr preferRelativeResize="true"/>
                        </pic:nvPicPr>
                        <pic:blipFill>
                          <a:blip r:embed="rId1" r:link=""/>
                          <a:srcRect b="-119" l="-148" r="-148" t="-119"/>
                          <a:stretch/>
                        </pic:blipFill>
                        <pic:spPr>
                          <a:xfrm rot="0">
                            <a:ext cx="407035" cy="511810"/>
                          </a:xfrm>
                          <a:prstGeom prst="rect"/>
                        </pic:spPr>
                      </pic:pic>
                    </a:graphicData>
                  </a:graphic>
                </wp:inline>
              </w:drawing>
            </w:r>
          </w:p>
          <w:p w14:paraId="02000000">
            <w:pPr>
              <w:ind/>
              <w:jc w:val="center"/>
              <w:rPr>
                <w:rFonts w:ascii="Times New Roman" w:hAnsi="Times New Roman"/>
                <w:b w:val="1"/>
                <w:sz w:val="24"/>
              </w:rPr>
            </w:pPr>
          </w:p>
          <w:p w14:paraId="03000000">
            <w:pPr>
              <w:pStyle w:val="Style_2"/>
              <w:spacing w:after="0" w:before="0" w:line="360" w:lineRule="auto"/>
              <w:ind/>
              <w:jc w:val="center"/>
              <w:rPr>
                <w:rFonts w:ascii="Times New Roman" w:hAnsi="Times New Roman"/>
                <w:b w:val="1"/>
                <w:color w:val="000000"/>
                <w:sz w:val="32"/>
                <w:highlight w:val="white"/>
              </w:rPr>
            </w:pPr>
            <w:r>
              <w:rPr>
                <w:rFonts w:ascii="Times New Roman" w:hAnsi="Times New Roman"/>
                <w:b w:val="1"/>
                <w:sz w:val="24"/>
              </w:rPr>
              <w:t xml:space="preserve">  </w:t>
            </w:r>
            <w:r>
              <w:rPr>
                <w:rFonts w:ascii="Times New Roman" w:hAnsi="Times New Roman"/>
                <w:b w:val="1"/>
                <w:color w:val="000000"/>
                <w:sz w:val="32"/>
                <w:highlight w:val="white"/>
              </w:rPr>
              <w:t>ДУМА САНДОВСКОГО МУНИЦИПАЛЬНОГО ОКРУГА</w:t>
            </w:r>
          </w:p>
          <w:p w14:paraId="04000000">
            <w:pPr>
              <w:pStyle w:val="Style_2"/>
              <w:spacing w:after="0" w:before="0" w:line="360" w:lineRule="auto"/>
              <w:ind/>
              <w:jc w:val="center"/>
              <w:rPr>
                <w:rFonts w:ascii="Times New Roman" w:hAnsi="Times New Roman"/>
                <w:b w:val="1"/>
                <w:color w:val="000000"/>
                <w:sz w:val="32"/>
                <w:highlight w:val="white"/>
              </w:rPr>
            </w:pPr>
            <w:r>
              <w:rPr>
                <w:rFonts w:ascii="Times New Roman" w:hAnsi="Times New Roman"/>
                <w:b w:val="1"/>
                <w:color w:val="000000"/>
                <w:sz w:val="32"/>
                <w:highlight w:val="white"/>
              </w:rPr>
              <w:t xml:space="preserve">ТВЕРСКОЙ ОБЛАСТИ </w:t>
            </w:r>
          </w:p>
          <w:p w14:paraId="05000000">
            <w:pPr>
              <w:pStyle w:val="Style_2"/>
              <w:spacing w:after="0" w:before="0" w:line="360" w:lineRule="auto"/>
              <w:ind/>
              <w:jc w:val="center"/>
              <w:rPr>
                <w:rFonts w:ascii="Times New Roman" w:hAnsi="Times New Roman"/>
                <w:b w:val="1"/>
                <w:color w:val="000000"/>
                <w:sz w:val="32"/>
                <w:highlight w:val="white"/>
              </w:rPr>
            </w:pPr>
            <w:r>
              <w:rPr>
                <w:rFonts w:ascii="Times New Roman" w:hAnsi="Times New Roman"/>
                <w:b w:val="1"/>
                <w:color w:val="000000"/>
                <w:sz w:val="32"/>
                <w:highlight w:val="white"/>
              </w:rPr>
              <w:t>РЕШЕНИЕ</w:t>
            </w:r>
          </w:p>
          <w:p w14:paraId="06000000">
            <w:pPr>
              <w:rPr>
                <w:rFonts w:ascii="Times New Roman" w:hAnsi="Times New Roman"/>
                <w:sz w:val="24"/>
              </w:rPr>
            </w:pPr>
            <w:r>
              <w:rPr>
                <w:rFonts w:ascii="Times New Roman" w:hAnsi="Times New Roman"/>
                <w:sz w:val="28"/>
              </w:rPr>
              <w:t>22.09.2020</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пгт. Сандово</w:t>
            </w:r>
            <w:r>
              <w:rPr>
                <w:rFonts w:ascii="Times New Roman" w:hAnsi="Times New Roman"/>
                <w:sz w:val="24"/>
              </w:rPr>
              <w:t xml:space="preserve"> </w:t>
            </w:r>
            <w:r>
              <w:rPr>
                <w:rFonts w:ascii="Times New Roman" w:hAnsi="Times New Roman"/>
                <w:sz w:val="24"/>
              </w:rPr>
              <w:t xml:space="preserve">                                                         </w:t>
            </w:r>
            <w:r>
              <w:rPr>
                <w:rFonts w:ascii="Times New Roman" w:hAnsi="Times New Roman"/>
                <w:sz w:val="28"/>
              </w:rPr>
              <w:t>№ 15</w:t>
            </w:r>
          </w:p>
          <w:p w14:paraId="07000000">
            <w:pPr>
              <w:tabs>
                <w:tab w:leader="none" w:pos="2552" w:val="left"/>
                <w:tab w:leader="none" w:pos="4536" w:val="center"/>
                <w:tab w:leader="none" w:pos="7513" w:val="left"/>
                <w:tab w:leader="none" w:pos="9072" w:val="left"/>
              </w:tabs>
              <w:spacing w:line="360" w:lineRule="auto"/>
              <w:ind/>
              <w:jc w:val="center"/>
              <w:rPr>
                <w:rFonts w:ascii="Times New Roman" w:hAnsi="Times New Roman"/>
                <w:sz w:val="28"/>
                <w:u w:val="single"/>
              </w:rPr>
            </w:pPr>
          </w:p>
        </w:tc>
      </w:tr>
      <w:tr>
        <w:tc>
          <w:tcPr>
            <w:tcW w:type="dxa" w:w="5495"/>
            <w:shd w:fill="auto" w:val="clear"/>
          </w:tcPr>
          <w:p w14:paraId="08000000">
            <w:pPr>
              <w:widowControl w:val="0"/>
              <w:ind w:right="101"/>
              <w:rPr>
                <w:rFonts w:ascii="Times New Roman" w:hAnsi="Times New Roman"/>
                <w:sz w:val="28"/>
              </w:rPr>
            </w:pPr>
            <w:r>
              <w:rPr>
                <w:rFonts w:ascii="Times New Roman" w:hAnsi="Times New Roman"/>
                <w:sz w:val="28"/>
              </w:rPr>
              <w:t xml:space="preserve">              </w:t>
            </w:r>
          </w:p>
        </w:tc>
        <w:tc>
          <w:tcPr>
            <w:tcW w:type="dxa" w:w="284"/>
            <w:shd w:fill="auto" w:val="clear"/>
          </w:tcPr>
          <w:p w14:paraId="09000000">
            <w:pPr>
              <w:widowControl w:val="0"/>
              <w:ind/>
              <w:jc w:val="center"/>
              <w:rPr>
                <w:rFonts w:ascii="Times New Roman" w:hAnsi="Times New Roman"/>
                <w:sz w:val="28"/>
              </w:rPr>
            </w:pPr>
          </w:p>
        </w:tc>
        <w:tc>
          <w:tcPr>
            <w:tcW w:type="dxa" w:w="3402"/>
            <w:shd w:fill="auto" w:val="clear"/>
          </w:tcPr>
          <w:p w14:paraId="0A000000">
            <w:pPr>
              <w:widowControl w:val="0"/>
              <w:tabs>
                <w:tab w:leader="none" w:pos="4358" w:val="left"/>
              </w:tabs>
              <w:ind w:right="-2"/>
              <w:jc w:val="right"/>
              <w:rPr>
                <w:rFonts w:ascii="Times New Roman" w:hAnsi="Times New Roman"/>
                <w:sz w:val="28"/>
              </w:rPr>
            </w:pPr>
          </w:p>
        </w:tc>
        <w:tc>
          <w:tcPr>
            <w:tcW w:type="dxa" w:w="828"/>
          </w:tcPr>
          <w:p/>
        </w:tc>
      </w:tr>
      <w:tr>
        <w:tc>
          <w:tcPr>
            <w:tcW w:type="dxa" w:w="5495"/>
            <w:shd w:fill="auto" w:val="clear"/>
          </w:tcPr>
          <w:p w14:paraId="0B000000">
            <w:pPr>
              <w:pStyle w:val="Style_3"/>
              <w:widowControl w:val="1"/>
              <w:ind w:firstLine="0"/>
              <w:rPr>
                <w:rFonts w:ascii="Times New Roman" w:hAnsi="Times New Roman"/>
                <w:sz w:val="28"/>
              </w:rPr>
            </w:pPr>
            <w:r>
              <w:rPr>
                <w:rFonts w:ascii="Times New Roman" w:hAnsi="Times New Roman"/>
                <w:sz w:val="28"/>
              </w:rPr>
              <w:t>Об утверждении Положения</w:t>
            </w:r>
            <w:r>
              <w:rPr>
                <w:rFonts w:ascii="Times New Roman" w:hAnsi="Times New Roman"/>
                <w:sz w:val="28"/>
              </w:rPr>
              <w:t xml:space="preserve"> </w:t>
            </w:r>
            <w:r>
              <w:rPr>
                <w:rFonts w:ascii="Times New Roman" w:hAnsi="Times New Roman"/>
                <w:sz w:val="28"/>
              </w:rPr>
              <w:t>о порядке организации и проведения публичных слушаний</w:t>
            </w:r>
            <w:r>
              <w:rPr>
                <w:rFonts w:ascii="Times New Roman" w:hAnsi="Times New Roman"/>
                <w:sz w:val="28"/>
              </w:rPr>
              <w:t xml:space="preserve"> </w:t>
            </w:r>
            <w:r>
              <w:rPr>
                <w:rFonts w:ascii="Times New Roman" w:hAnsi="Times New Roman"/>
                <w:sz w:val="28"/>
              </w:rPr>
              <w:t xml:space="preserve">в муниципальном образовании </w:t>
            </w:r>
          </w:p>
          <w:p w14:paraId="0C000000">
            <w:pPr>
              <w:rPr>
                <w:rFonts w:ascii="Times New Roman" w:hAnsi="Times New Roman"/>
                <w:sz w:val="28"/>
              </w:rPr>
            </w:pPr>
            <w:r>
              <w:rPr>
                <w:rFonts w:ascii="Times New Roman" w:hAnsi="Times New Roman"/>
                <w:sz w:val="28"/>
              </w:rPr>
              <w:t>Сандовский</w:t>
            </w:r>
            <w:r>
              <w:rPr>
                <w:rFonts w:ascii="Times New Roman" w:hAnsi="Times New Roman"/>
                <w:sz w:val="28"/>
              </w:rPr>
              <w:t xml:space="preserve"> </w:t>
            </w:r>
            <w:r>
              <w:rPr>
                <w:rFonts w:ascii="Times New Roman" w:hAnsi="Times New Roman"/>
                <w:sz w:val="28"/>
              </w:rPr>
              <w:t>муниципальный округ Тверской области</w:t>
            </w:r>
          </w:p>
          <w:p w14:paraId="0D000000">
            <w:pPr>
              <w:widowControl w:val="0"/>
              <w:ind w:right="101"/>
              <w:jc w:val="both"/>
              <w:rPr>
                <w:rFonts w:ascii="Times New Roman" w:hAnsi="Times New Roman"/>
                <w:sz w:val="28"/>
              </w:rPr>
            </w:pPr>
          </w:p>
        </w:tc>
        <w:tc>
          <w:tcPr>
            <w:tcW w:type="dxa" w:w="284"/>
            <w:shd w:fill="auto" w:val="clear"/>
          </w:tcPr>
          <w:p w14:paraId="0E000000">
            <w:pPr>
              <w:widowControl w:val="0"/>
              <w:ind/>
              <w:jc w:val="center"/>
              <w:rPr>
                <w:rFonts w:ascii="Times New Roman" w:hAnsi="Times New Roman"/>
                <w:sz w:val="28"/>
              </w:rPr>
            </w:pPr>
          </w:p>
        </w:tc>
        <w:tc>
          <w:tcPr>
            <w:tcW w:type="dxa" w:w="3402"/>
            <w:shd w:fill="auto" w:val="clear"/>
          </w:tcPr>
          <w:p w14:paraId="0F000000">
            <w:pPr>
              <w:widowControl w:val="0"/>
              <w:tabs>
                <w:tab w:leader="none" w:pos="4358" w:val="left"/>
              </w:tabs>
              <w:ind w:right="-2"/>
              <w:jc w:val="right"/>
              <w:rPr>
                <w:rFonts w:ascii="Times New Roman" w:hAnsi="Times New Roman"/>
                <w:sz w:val="28"/>
              </w:rPr>
            </w:pPr>
          </w:p>
        </w:tc>
        <w:tc>
          <w:tcPr>
            <w:tcW w:type="dxa" w:w="828"/>
          </w:tcPr>
          <w:p/>
        </w:tc>
      </w:tr>
      <w:tr>
        <w:tc>
          <w:tcPr>
            <w:tcW w:type="dxa" w:w="5495"/>
            <w:shd w:fill="auto" w:val="clear"/>
          </w:tcPr>
          <w:p w14:paraId="10000000">
            <w:pPr>
              <w:widowControl w:val="0"/>
              <w:ind w:right="101"/>
              <w:rPr>
                <w:rFonts w:ascii="Times New Roman" w:hAnsi="Times New Roman"/>
                <w:b w:val="1"/>
                <w:sz w:val="28"/>
              </w:rPr>
            </w:pPr>
          </w:p>
          <w:p w14:paraId="11000000">
            <w:pPr>
              <w:widowControl w:val="0"/>
              <w:ind w:right="101"/>
              <w:rPr>
                <w:rFonts w:ascii="Times New Roman" w:hAnsi="Times New Roman"/>
                <w:b w:val="1"/>
                <w:sz w:val="28"/>
              </w:rPr>
            </w:pPr>
          </w:p>
        </w:tc>
        <w:tc>
          <w:tcPr>
            <w:tcW w:type="dxa" w:w="284"/>
            <w:shd w:fill="auto" w:val="clear"/>
          </w:tcPr>
          <w:p w14:paraId="12000000">
            <w:pPr>
              <w:widowControl w:val="0"/>
              <w:ind/>
              <w:jc w:val="center"/>
              <w:rPr>
                <w:rFonts w:ascii="Times New Roman" w:hAnsi="Times New Roman"/>
                <w:sz w:val="28"/>
              </w:rPr>
            </w:pPr>
          </w:p>
        </w:tc>
        <w:tc>
          <w:tcPr>
            <w:tcW w:type="dxa" w:w="3402"/>
            <w:shd w:fill="auto" w:val="clear"/>
          </w:tcPr>
          <w:p w14:paraId="13000000">
            <w:pPr>
              <w:widowControl w:val="0"/>
              <w:tabs>
                <w:tab w:leader="none" w:pos="4358" w:val="left"/>
              </w:tabs>
              <w:ind w:right="-2"/>
              <w:jc w:val="right"/>
              <w:rPr>
                <w:rFonts w:ascii="Times New Roman" w:hAnsi="Times New Roman"/>
                <w:sz w:val="28"/>
              </w:rPr>
            </w:pPr>
          </w:p>
        </w:tc>
        <w:tc>
          <w:tcPr>
            <w:tcW w:type="dxa" w:w="828"/>
          </w:tcPr>
          <w:p/>
        </w:tc>
      </w:tr>
    </w:tbl>
    <w:p w14:paraId="14000000">
      <w:pPr>
        <w:widowControl w:val="0"/>
        <w:tabs>
          <w:tab w:leader="none" w:pos="10205" w:val="left"/>
        </w:tabs>
        <w:ind w:firstLine="709"/>
        <w:jc w:val="both"/>
        <w:rPr>
          <w:rFonts w:ascii="Times New Roman" w:hAnsi="Times New Roman"/>
          <w:sz w:val="28"/>
        </w:rPr>
      </w:pPr>
      <w:r>
        <w:rPr>
          <w:rFonts w:ascii="Times New Roman" w:hAnsi="Times New Roman"/>
          <w:sz w:val="28"/>
        </w:rPr>
        <w:t>Руководствуясь</w:t>
      </w:r>
      <w:r>
        <w:rPr>
          <w:rFonts w:ascii="Times New Roman" w:hAnsi="Times New Roman"/>
          <w:sz w:val="28"/>
        </w:rPr>
        <w:t xml:space="preserve"> </w:t>
      </w:r>
      <w:r>
        <w:rPr>
          <w:rFonts w:ascii="Times New Roman" w:hAnsi="Times New Roman"/>
          <w:sz w:val="28"/>
        </w:rPr>
        <w:t>Федеральным</w:t>
      </w:r>
      <w:r>
        <w:rPr>
          <w:rFonts w:ascii="Times New Roman" w:hAnsi="Times New Roman"/>
          <w:sz w:val="28"/>
        </w:rPr>
        <w:t xml:space="preserve"> </w:t>
      </w:r>
      <w:r>
        <w:rPr>
          <w:rFonts w:ascii="Times New Roman" w:hAnsi="Times New Roman"/>
          <w:sz w:val="28"/>
        </w:rPr>
        <w:t>законом</w:t>
      </w:r>
      <w:r>
        <w:rPr>
          <w:rFonts w:ascii="Times New Roman" w:hAnsi="Times New Roman"/>
          <w:sz w:val="28"/>
        </w:rPr>
        <w:t xml:space="preserve"> </w:t>
      </w:r>
      <w:r>
        <w:rPr>
          <w:rFonts w:ascii="Times New Roman" w:hAnsi="Times New Roman"/>
          <w:sz w:val="28"/>
        </w:rPr>
        <w:t>от</w:t>
      </w:r>
      <w:r>
        <w:rPr>
          <w:rFonts w:ascii="Times New Roman" w:hAnsi="Times New Roman"/>
          <w:sz w:val="28"/>
        </w:rPr>
        <w:t xml:space="preserve"> 06.10.2003 </w:t>
      </w:r>
      <w:r>
        <w:rPr>
          <w:rFonts w:ascii="Times New Roman" w:hAnsi="Times New Roman"/>
          <w:sz w:val="28"/>
        </w:rPr>
        <w:t>№</w:t>
      </w:r>
      <w:r>
        <w:rPr>
          <w:rFonts w:ascii="Times New Roman" w:hAnsi="Times New Roman"/>
          <w:sz w:val="28"/>
        </w:rPr>
        <w:t xml:space="preserve"> 131-</w:t>
      </w:r>
      <w:r>
        <w:rPr>
          <w:rFonts w:ascii="Times New Roman" w:hAnsi="Times New Roman"/>
          <w:sz w:val="28"/>
        </w:rPr>
        <w:t>ФЗ</w:t>
      </w:r>
      <w:r>
        <w:rPr>
          <w:rFonts w:ascii="Times New Roman" w:hAnsi="Times New Roman"/>
          <w:sz w:val="28"/>
        </w:rPr>
        <w:t xml:space="preserve"> «</w:t>
      </w:r>
      <w:r>
        <w:rPr>
          <w:rFonts w:ascii="Times New Roman" w:hAnsi="Times New Roman"/>
          <w:sz w:val="28"/>
        </w:rPr>
        <w:t>Об</w:t>
      </w:r>
      <w:r>
        <w:rPr>
          <w:rFonts w:ascii="Times New Roman" w:hAnsi="Times New Roman"/>
          <w:sz w:val="28"/>
        </w:rPr>
        <w:t xml:space="preserve"> </w:t>
      </w:r>
      <w:r>
        <w:rPr>
          <w:rFonts w:ascii="Times New Roman" w:hAnsi="Times New Roman"/>
          <w:sz w:val="28"/>
        </w:rPr>
        <w:t>общих</w:t>
      </w:r>
      <w:r>
        <w:rPr>
          <w:rFonts w:ascii="Times New Roman" w:hAnsi="Times New Roman"/>
          <w:sz w:val="28"/>
        </w:rPr>
        <w:t xml:space="preserve"> </w:t>
      </w:r>
      <w:r>
        <w:rPr>
          <w:rFonts w:ascii="Times New Roman" w:hAnsi="Times New Roman"/>
          <w:sz w:val="28"/>
        </w:rPr>
        <w:t>принципах</w:t>
      </w:r>
      <w:r>
        <w:rPr>
          <w:rFonts w:ascii="Times New Roman" w:hAnsi="Times New Roman"/>
          <w:sz w:val="28"/>
        </w:rPr>
        <w:t xml:space="preserve"> </w:t>
      </w:r>
      <w:r>
        <w:rPr>
          <w:rFonts w:ascii="Times New Roman" w:hAnsi="Times New Roman"/>
          <w:sz w:val="28"/>
        </w:rPr>
        <w:t>организации</w:t>
      </w:r>
      <w:r>
        <w:rPr>
          <w:rFonts w:ascii="Times New Roman" w:hAnsi="Times New Roman"/>
          <w:sz w:val="28"/>
        </w:rPr>
        <w:t xml:space="preserve"> </w:t>
      </w:r>
      <w:r>
        <w:rPr>
          <w:rFonts w:ascii="Times New Roman" w:hAnsi="Times New Roman"/>
          <w:sz w:val="28"/>
        </w:rPr>
        <w:t>местного</w:t>
      </w:r>
      <w:r>
        <w:rPr>
          <w:rFonts w:ascii="Times New Roman" w:hAnsi="Times New Roman"/>
          <w:sz w:val="28"/>
        </w:rPr>
        <w:t xml:space="preserve"> </w:t>
      </w:r>
      <w:r>
        <w:rPr>
          <w:rFonts w:ascii="Times New Roman" w:hAnsi="Times New Roman"/>
          <w:sz w:val="28"/>
        </w:rPr>
        <w:t>самоуправления</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Российской</w:t>
      </w:r>
      <w:r>
        <w:rPr>
          <w:rFonts w:ascii="Times New Roman" w:hAnsi="Times New Roman"/>
          <w:sz w:val="28"/>
        </w:rPr>
        <w:t xml:space="preserve"> </w:t>
      </w:r>
      <w:r>
        <w:rPr>
          <w:rFonts w:ascii="Times New Roman" w:hAnsi="Times New Roman"/>
          <w:sz w:val="28"/>
        </w:rPr>
        <w:t>Федерации»</w:t>
      </w:r>
      <w:r>
        <w:rPr>
          <w:rFonts w:ascii="Times New Roman" w:hAnsi="Times New Roman"/>
          <w:sz w:val="28"/>
        </w:rPr>
        <w:t xml:space="preserve">, </w:t>
      </w:r>
      <w:r>
        <w:rPr>
          <w:rFonts w:ascii="Times New Roman" w:hAnsi="Times New Roman"/>
          <w:sz w:val="28"/>
        </w:rPr>
        <w:t>Дума Сандовского муниципального округа</w:t>
      </w:r>
    </w:p>
    <w:tbl>
      <w:tblPr>
        <w:tblStyle w:val="Style_1"/>
      </w:tblPr>
      <w:tblGrid>
        <w:gridCol w:w="1242"/>
        <w:gridCol w:w="6804"/>
        <w:gridCol w:w="1418"/>
      </w:tblGrid>
      <w:tr>
        <w:tc>
          <w:tcPr>
            <w:tcW w:type="dxa" w:w="1242"/>
            <w:shd w:fill="auto" w:val="clear"/>
          </w:tcPr>
          <w:p w14:paraId="15000000">
            <w:pPr>
              <w:widowControl w:val="0"/>
              <w:tabs>
                <w:tab w:leader="none" w:pos="10205" w:val="left"/>
              </w:tabs>
              <w:ind w:firstLine="709"/>
              <w:jc w:val="both"/>
              <w:rPr>
                <w:rFonts w:ascii="Times New Roman" w:hAnsi="Times New Roman"/>
                <w:sz w:val="28"/>
              </w:rPr>
            </w:pPr>
          </w:p>
        </w:tc>
        <w:tc>
          <w:tcPr>
            <w:tcW w:type="dxa" w:w="6804"/>
            <w:shd w:fill="auto" w:val="clear"/>
          </w:tcPr>
          <w:p w14:paraId="16000000">
            <w:pPr>
              <w:widowControl w:val="0"/>
              <w:tabs>
                <w:tab w:leader="none" w:pos="10205" w:val="left"/>
              </w:tabs>
              <w:ind w:firstLine="709"/>
              <w:jc w:val="both"/>
              <w:rPr>
                <w:rFonts w:ascii="Times New Roman" w:hAnsi="Times New Roman"/>
                <w:sz w:val="28"/>
              </w:rPr>
            </w:pPr>
          </w:p>
        </w:tc>
        <w:tc>
          <w:tcPr>
            <w:tcW w:type="dxa" w:w="1418"/>
            <w:shd w:fill="auto" w:val="clear"/>
          </w:tcPr>
          <w:p w14:paraId="17000000">
            <w:pPr>
              <w:widowControl w:val="0"/>
              <w:tabs>
                <w:tab w:leader="none" w:pos="10205" w:val="left"/>
              </w:tabs>
              <w:ind w:firstLine="709"/>
              <w:jc w:val="both"/>
              <w:rPr>
                <w:rFonts w:ascii="Times New Roman" w:hAnsi="Times New Roman"/>
                <w:sz w:val="28"/>
              </w:rPr>
            </w:pPr>
          </w:p>
        </w:tc>
      </w:tr>
      <w:tr>
        <w:tc>
          <w:tcPr>
            <w:tcW w:type="dxa" w:w="1242"/>
            <w:shd w:fill="auto" w:val="clear"/>
          </w:tcPr>
          <w:p w14:paraId="18000000">
            <w:pPr>
              <w:widowControl w:val="0"/>
              <w:tabs>
                <w:tab w:leader="none" w:pos="10205" w:val="left"/>
              </w:tabs>
              <w:ind w:firstLine="709"/>
              <w:jc w:val="both"/>
              <w:rPr>
                <w:rFonts w:ascii="Times New Roman" w:hAnsi="Times New Roman"/>
                <w:sz w:val="28"/>
              </w:rPr>
            </w:pPr>
          </w:p>
        </w:tc>
        <w:tc>
          <w:tcPr>
            <w:tcW w:type="dxa" w:w="6804"/>
            <w:shd w:fill="auto" w:val="clear"/>
          </w:tcPr>
          <w:p w14:paraId="19000000">
            <w:pPr>
              <w:widowControl w:val="0"/>
              <w:tabs>
                <w:tab w:leader="none" w:pos="10205" w:val="left"/>
              </w:tabs>
              <w:ind/>
              <w:jc w:val="center"/>
              <w:rPr>
                <w:rFonts w:ascii="Times New Roman" w:hAnsi="Times New Roman"/>
                <w:b w:val="0"/>
                <w:sz w:val="28"/>
              </w:rPr>
            </w:pPr>
            <w:r>
              <w:rPr>
                <w:rFonts w:ascii="Times New Roman" w:hAnsi="Times New Roman"/>
                <w:b w:val="0"/>
                <w:sz w:val="28"/>
              </w:rPr>
              <w:t xml:space="preserve">              РЕШИЛА:</w:t>
            </w:r>
          </w:p>
        </w:tc>
        <w:tc>
          <w:tcPr>
            <w:tcW w:type="dxa" w:w="1418"/>
            <w:shd w:fill="auto" w:val="clear"/>
          </w:tcPr>
          <w:p w14:paraId="1A000000">
            <w:pPr>
              <w:widowControl w:val="0"/>
              <w:tabs>
                <w:tab w:leader="none" w:pos="10205" w:val="left"/>
              </w:tabs>
              <w:ind w:firstLine="709"/>
              <w:jc w:val="both"/>
              <w:rPr>
                <w:rFonts w:ascii="Times New Roman" w:hAnsi="Times New Roman"/>
                <w:sz w:val="28"/>
              </w:rPr>
            </w:pPr>
          </w:p>
        </w:tc>
      </w:tr>
      <w:tr>
        <w:tc>
          <w:tcPr>
            <w:tcW w:type="dxa" w:w="1242"/>
            <w:shd w:fill="auto" w:val="clear"/>
          </w:tcPr>
          <w:p w14:paraId="1B000000">
            <w:pPr>
              <w:widowControl w:val="0"/>
              <w:tabs>
                <w:tab w:leader="none" w:pos="10205" w:val="left"/>
              </w:tabs>
              <w:ind w:firstLine="709"/>
              <w:jc w:val="both"/>
              <w:rPr>
                <w:rFonts w:ascii="Times New Roman" w:hAnsi="Times New Roman"/>
                <w:sz w:val="28"/>
              </w:rPr>
            </w:pPr>
          </w:p>
        </w:tc>
        <w:tc>
          <w:tcPr>
            <w:tcW w:type="dxa" w:w="6804"/>
            <w:shd w:fill="auto" w:val="clear"/>
          </w:tcPr>
          <w:p w14:paraId="1C000000">
            <w:pPr>
              <w:widowControl w:val="0"/>
              <w:tabs>
                <w:tab w:leader="none" w:pos="10205" w:val="left"/>
              </w:tabs>
              <w:ind w:firstLine="709"/>
              <w:jc w:val="both"/>
              <w:rPr>
                <w:rFonts w:ascii="Times New Roman" w:hAnsi="Times New Roman"/>
                <w:sz w:val="28"/>
              </w:rPr>
            </w:pPr>
          </w:p>
        </w:tc>
        <w:tc>
          <w:tcPr>
            <w:tcW w:type="dxa" w:w="1418"/>
            <w:shd w:fill="auto" w:val="clear"/>
          </w:tcPr>
          <w:p w14:paraId="1D000000">
            <w:pPr>
              <w:widowControl w:val="0"/>
              <w:tabs>
                <w:tab w:leader="none" w:pos="10205" w:val="left"/>
              </w:tabs>
              <w:ind w:firstLine="709"/>
              <w:jc w:val="both"/>
              <w:rPr>
                <w:rFonts w:ascii="Times New Roman" w:hAnsi="Times New Roman"/>
                <w:sz w:val="28"/>
              </w:rPr>
            </w:pPr>
          </w:p>
        </w:tc>
      </w:tr>
    </w:tbl>
    <w:p w14:paraId="1E000000">
      <w:pPr>
        <w:tabs>
          <w:tab w:leader="none" w:pos="1134" w:val="left"/>
        </w:tabs>
        <w:ind w:firstLine="0" w:left="0"/>
        <w:jc w:val="both"/>
        <w:rPr>
          <w:rFonts w:ascii="Times New Roman" w:hAnsi="Times New Roman"/>
          <w:sz w:val="28"/>
        </w:rPr>
      </w:pPr>
      <w:r>
        <w:rPr>
          <w:rFonts w:ascii="Times New Roman" w:hAnsi="Times New Roman"/>
          <w:sz w:val="28"/>
        </w:rPr>
        <w:t xml:space="preserve"> 1.Утвердить Положение о порядке организации и проведения публичных слушаний в </w:t>
      </w:r>
      <w:r>
        <w:rPr>
          <w:rFonts w:ascii="Times New Roman" w:hAnsi="Times New Roman"/>
          <w:sz w:val="28"/>
        </w:rPr>
        <w:t>Сандовского</w:t>
      </w:r>
      <w:r>
        <w:rPr>
          <w:rFonts w:ascii="Times New Roman" w:hAnsi="Times New Roman"/>
          <w:sz w:val="28"/>
        </w:rPr>
        <w:t xml:space="preserve"> </w:t>
      </w:r>
      <w:r>
        <w:rPr>
          <w:rFonts w:ascii="Times New Roman" w:hAnsi="Times New Roman"/>
          <w:sz w:val="28"/>
        </w:rPr>
        <w:t>муниципальн</w:t>
      </w:r>
      <w:r>
        <w:rPr>
          <w:rFonts w:ascii="Times New Roman" w:hAnsi="Times New Roman"/>
          <w:sz w:val="28"/>
        </w:rPr>
        <w:t>ом</w:t>
      </w:r>
      <w:r>
        <w:rPr>
          <w:rFonts w:ascii="Times New Roman" w:hAnsi="Times New Roman"/>
          <w:sz w:val="28"/>
        </w:rPr>
        <w:t xml:space="preserve"> округ</w:t>
      </w:r>
      <w:r>
        <w:rPr>
          <w:rFonts w:ascii="Times New Roman" w:hAnsi="Times New Roman"/>
          <w:sz w:val="28"/>
        </w:rPr>
        <w:t>е</w:t>
      </w:r>
      <w:r>
        <w:rPr>
          <w:rFonts w:ascii="Times New Roman" w:hAnsi="Times New Roman"/>
          <w:sz w:val="28"/>
        </w:rPr>
        <w:t xml:space="preserve"> Тверской области (прилагается).  </w:t>
      </w:r>
    </w:p>
    <w:p w14:paraId="1F000000">
      <w:pPr>
        <w:tabs>
          <w:tab w:leader="none" w:pos="426" w:val="left"/>
          <w:tab w:leader="none" w:pos="709" w:val="left"/>
          <w:tab w:leader="none" w:pos="1134" w:val="left"/>
        </w:tabs>
        <w:ind w:firstLine="0" w:left="0"/>
        <w:jc w:val="both"/>
        <w:rPr>
          <w:rFonts w:ascii="Times New Roman" w:hAnsi="Times New Roman"/>
          <w:sz w:val="28"/>
        </w:rPr>
      </w:pPr>
      <w:r>
        <w:rPr>
          <w:rFonts w:ascii="Times New Roman" w:hAnsi="Times New Roman"/>
          <w:sz w:val="28"/>
        </w:rPr>
        <w:t xml:space="preserve">    2.П</w:t>
      </w:r>
      <w:r>
        <w:rPr>
          <w:rFonts w:ascii="Times New Roman" w:hAnsi="Times New Roman"/>
          <w:sz w:val="28"/>
        </w:rPr>
        <w:t>ризнать утратившими силу решение</w:t>
      </w:r>
      <w:r>
        <w:rPr>
          <w:rFonts w:ascii="Times New Roman" w:hAnsi="Times New Roman"/>
          <w:sz w:val="28"/>
        </w:rPr>
        <w:t xml:space="preserve"> Собрания депутатов </w:t>
      </w:r>
      <w:r>
        <w:rPr>
          <w:rFonts w:ascii="Times New Roman" w:hAnsi="Times New Roman"/>
          <w:sz w:val="28"/>
        </w:rPr>
        <w:t>Сандовского</w:t>
      </w:r>
      <w:r>
        <w:rPr>
          <w:rFonts w:ascii="Times New Roman" w:hAnsi="Times New Roman"/>
          <w:sz w:val="28"/>
        </w:rPr>
        <w:t xml:space="preserve"> </w:t>
      </w:r>
      <w:r>
        <w:rPr>
          <w:rFonts w:ascii="Times New Roman" w:hAnsi="Times New Roman"/>
          <w:sz w:val="28"/>
        </w:rPr>
        <w:t xml:space="preserve">района от </w:t>
      </w:r>
      <w:r>
        <w:rPr>
          <w:rFonts w:ascii="Times New Roman" w:hAnsi="Times New Roman"/>
          <w:sz w:val="28"/>
        </w:rPr>
        <w:t xml:space="preserve">19.11.2019 </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27</w:t>
      </w:r>
      <w:r>
        <w:rPr>
          <w:rFonts w:ascii="Times New Roman" w:hAnsi="Times New Roman"/>
          <w:sz w:val="28"/>
        </w:rPr>
        <w:t xml:space="preserve"> </w:t>
      </w:r>
      <w:r>
        <w:rPr>
          <w:rFonts w:ascii="Times New Roman" w:hAnsi="Times New Roman"/>
          <w:sz w:val="28"/>
        </w:rPr>
        <w:t>«</w:t>
      </w:r>
      <w:r>
        <w:rPr>
          <w:rFonts w:ascii="Times New Roman" w:hAnsi="Times New Roman"/>
          <w:sz w:val="28"/>
        </w:rPr>
        <w:t>Об</w:t>
      </w:r>
      <w:r>
        <w:rPr>
          <w:rFonts w:ascii="Times New Roman" w:hAnsi="Times New Roman"/>
          <w:sz w:val="28"/>
        </w:rPr>
        <w:t xml:space="preserve"> </w:t>
      </w:r>
      <w:r>
        <w:rPr>
          <w:rFonts w:ascii="Times New Roman" w:hAnsi="Times New Roman"/>
          <w:sz w:val="28"/>
        </w:rPr>
        <w:t>утверждении</w:t>
      </w:r>
      <w:r>
        <w:rPr>
          <w:rFonts w:ascii="Times New Roman" w:hAnsi="Times New Roman"/>
          <w:sz w:val="28"/>
        </w:rPr>
        <w:t xml:space="preserve"> </w:t>
      </w:r>
      <w:r>
        <w:rPr>
          <w:rFonts w:ascii="Times New Roman" w:hAnsi="Times New Roman"/>
          <w:sz w:val="28"/>
        </w:rPr>
        <w:t>Положения</w:t>
      </w:r>
      <w:r>
        <w:rPr>
          <w:rFonts w:ascii="Times New Roman" w:hAnsi="Times New Roman"/>
          <w:sz w:val="28"/>
        </w:rPr>
        <w:t xml:space="preserve"> </w:t>
      </w:r>
      <w:r>
        <w:rPr>
          <w:rFonts w:ascii="Times New Roman" w:hAnsi="Times New Roman"/>
          <w:sz w:val="28"/>
        </w:rPr>
        <w:t>о</w:t>
      </w:r>
      <w:r>
        <w:rPr>
          <w:rFonts w:ascii="Times New Roman" w:hAnsi="Times New Roman"/>
          <w:sz w:val="28"/>
        </w:rPr>
        <w:t xml:space="preserve"> </w:t>
      </w:r>
      <w:r>
        <w:rPr>
          <w:rFonts w:ascii="Times New Roman" w:hAnsi="Times New Roman"/>
          <w:sz w:val="28"/>
        </w:rPr>
        <w:t>порядке</w:t>
      </w:r>
      <w:r>
        <w:rPr>
          <w:rFonts w:ascii="Times New Roman" w:hAnsi="Times New Roman"/>
          <w:sz w:val="28"/>
        </w:rPr>
        <w:t xml:space="preserve"> </w:t>
      </w:r>
      <w:r>
        <w:rPr>
          <w:rFonts w:ascii="Times New Roman" w:hAnsi="Times New Roman"/>
          <w:sz w:val="28"/>
        </w:rPr>
        <w:t>организации</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проведения</w:t>
      </w:r>
      <w:r>
        <w:rPr>
          <w:rFonts w:ascii="Times New Roman" w:hAnsi="Times New Roman"/>
          <w:sz w:val="28"/>
        </w:rPr>
        <w:t xml:space="preserve"> </w:t>
      </w:r>
      <w:r>
        <w:rPr>
          <w:rFonts w:ascii="Times New Roman" w:hAnsi="Times New Roman"/>
          <w:sz w:val="28"/>
        </w:rPr>
        <w:t>публичных</w:t>
      </w:r>
      <w:r>
        <w:rPr>
          <w:rFonts w:ascii="Times New Roman" w:hAnsi="Times New Roman"/>
          <w:sz w:val="28"/>
        </w:rPr>
        <w:t xml:space="preserve"> </w:t>
      </w:r>
      <w:r>
        <w:rPr>
          <w:rFonts w:ascii="Times New Roman" w:hAnsi="Times New Roman"/>
          <w:sz w:val="28"/>
        </w:rPr>
        <w:t>слушаний</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муниципальном</w:t>
      </w:r>
      <w:r>
        <w:rPr>
          <w:rFonts w:ascii="Times New Roman" w:hAnsi="Times New Roman"/>
          <w:sz w:val="28"/>
        </w:rPr>
        <w:t xml:space="preserve"> </w:t>
      </w:r>
      <w:r>
        <w:rPr>
          <w:rFonts w:ascii="Times New Roman" w:hAnsi="Times New Roman"/>
          <w:sz w:val="28"/>
        </w:rPr>
        <w:t>образовании</w:t>
      </w:r>
      <w:r>
        <w:rPr>
          <w:rFonts w:ascii="Times New Roman" w:hAnsi="Times New Roman"/>
          <w:sz w:val="28"/>
        </w:rPr>
        <w:t xml:space="preserve"> "</w:t>
      </w:r>
      <w:r>
        <w:rPr>
          <w:rFonts w:ascii="Times New Roman" w:hAnsi="Times New Roman"/>
          <w:sz w:val="28"/>
        </w:rPr>
        <w:t>Сандовский</w:t>
      </w:r>
      <w:r>
        <w:rPr>
          <w:rFonts w:ascii="Times New Roman" w:hAnsi="Times New Roman"/>
          <w:sz w:val="28"/>
        </w:rPr>
        <w:t xml:space="preserve"> </w:t>
      </w:r>
      <w:r>
        <w:rPr>
          <w:rFonts w:ascii="Times New Roman" w:hAnsi="Times New Roman"/>
          <w:sz w:val="28"/>
        </w:rPr>
        <w:t>район</w:t>
      </w:r>
      <w:r>
        <w:rPr>
          <w:rFonts w:ascii="Times New Roman" w:hAnsi="Times New Roman"/>
          <w:sz w:val="28"/>
        </w:rPr>
        <w:t xml:space="preserve">" </w:t>
      </w:r>
      <w:r>
        <w:rPr>
          <w:rFonts w:ascii="Times New Roman" w:hAnsi="Times New Roman"/>
          <w:sz w:val="28"/>
        </w:rPr>
        <w:t>Тверской</w:t>
      </w:r>
      <w:r>
        <w:rPr>
          <w:rFonts w:ascii="Times New Roman" w:hAnsi="Times New Roman"/>
          <w:sz w:val="28"/>
        </w:rPr>
        <w:t xml:space="preserve"> </w:t>
      </w:r>
      <w:r>
        <w:rPr>
          <w:rFonts w:ascii="Times New Roman" w:hAnsi="Times New Roman"/>
          <w:sz w:val="28"/>
        </w:rPr>
        <w:t>области</w:t>
      </w:r>
      <w:r>
        <w:rPr>
          <w:rFonts w:ascii="Times New Roman" w:hAnsi="Times New Roman"/>
          <w:sz w:val="28"/>
        </w:rPr>
        <w:t>»</w:t>
      </w:r>
      <w:r>
        <w:rPr>
          <w:rFonts w:ascii="Times New Roman" w:hAnsi="Times New Roman"/>
          <w:sz w:val="28"/>
        </w:rPr>
        <w:t xml:space="preserve">.  </w:t>
      </w:r>
    </w:p>
    <w:p w14:paraId="20000000">
      <w:pPr>
        <w:widowControl w:val="0"/>
        <w:tabs>
          <w:tab w:leader="none" w:pos="10205" w:val="left"/>
        </w:tabs>
        <w:ind/>
        <w:jc w:val="both"/>
        <w:rPr>
          <w:rFonts w:ascii="Times New Roman" w:hAnsi="Times New Roman"/>
          <w:sz w:val="28"/>
        </w:rPr>
      </w:pPr>
      <w:r>
        <w:rPr>
          <w:rFonts w:ascii="Times New Roman" w:hAnsi="Times New Roman"/>
          <w:sz w:val="28"/>
        </w:rPr>
        <w:t xml:space="preserve">    3. </w:t>
      </w:r>
      <w:r>
        <w:rPr>
          <w:rFonts w:ascii="Times New Roman" w:hAnsi="Times New Roman"/>
          <w:sz w:val="28"/>
        </w:rPr>
        <w:t>Настоящее</w:t>
      </w:r>
      <w:r>
        <w:rPr>
          <w:rFonts w:ascii="Times New Roman" w:hAnsi="Times New Roman"/>
          <w:sz w:val="28"/>
        </w:rPr>
        <w:t xml:space="preserve"> </w:t>
      </w:r>
      <w:r>
        <w:rPr>
          <w:rFonts w:ascii="Times New Roman" w:hAnsi="Times New Roman"/>
          <w:sz w:val="28"/>
        </w:rPr>
        <w:t>решение</w:t>
      </w:r>
      <w:r>
        <w:rPr>
          <w:rFonts w:ascii="Times New Roman" w:hAnsi="Times New Roman"/>
          <w:sz w:val="28"/>
        </w:rPr>
        <w:t xml:space="preserve"> </w:t>
      </w:r>
      <w:r>
        <w:rPr>
          <w:rFonts w:ascii="Times New Roman" w:hAnsi="Times New Roman"/>
          <w:sz w:val="28"/>
        </w:rPr>
        <w:t>вступает</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силу</w:t>
      </w:r>
      <w:r>
        <w:rPr>
          <w:rFonts w:ascii="Times New Roman" w:hAnsi="Times New Roman"/>
          <w:sz w:val="28"/>
        </w:rPr>
        <w:t xml:space="preserve"> </w:t>
      </w:r>
      <w:r>
        <w:rPr>
          <w:rFonts w:ascii="Times New Roman" w:hAnsi="Times New Roman"/>
          <w:sz w:val="28"/>
        </w:rPr>
        <w:t>после</w:t>
      </w:r>
      <w:r>
        <w:rPr>
          <w:rFonts w:ascii="Times New Roman" w:hAnsi="Times New Roman"/>
          <w:sz w:val="28"/>
        </w:rPr>
        <w:t xml:space="preserve"> </w:t>
      </w:r>
      <w:r>
        <w:rPr>
          <w:rFonts w:ascii="Times New Roman" w:hAnsi="Times New Roman"/>
          <w:sz w:val="28"/>
        </w:rPr>
        <w:t>его</w:t>
      </w:r>
      <w:r>
        <w:rPr>
          <w:rFonts w:ascii="Times New Roman" w:hAnsi="Times New Roman"/>
          <w:sz w:val="28"/>
        </w:rPr>
        <w:t xml:space="preserve"> </w:t>
      </w:r>
      <w:r>
        <w:rPr>
          <w:rFonts w:ascii="Times New Roman" w:hAnsi="Times New Roman"/>
          <w:sz w:val="28"/>
        </w:rPr>
        <w:t>официального</w:t>
      </w:r>
      <w:r>
        <w:rPr>
          <w:rFonts w:ascii="Times New Roman" w:hAnsi="Times New Roman"/>
          <w:sz w:val="28"/>
        </w:rPr>
        <w:t xml:space="preserve"> </w:t>
      </w:r>
      <w:r>
        <w:rPr>
          <w:rFonts w:ascii="Times New Roman" w:hAnsi="Times New Roman"/>
          <w:sz w:val="28"/>
        </w:rPr>
        <w:t>опубликования</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газете</w:t>
      </w:r>
      <w:r>
        <w:rPr>
          <w:rFonts w:ascii="Times New Roman" w:hAnsi="Times New Roman"/>
          <w:sz w:val="28"/>
        </w:rPr>
        <w:t xml:space="preserve"> «</w:t>
      </w:r>
      <w:r>
        <w:rPr>
          <w:rFonts w:ascii="Times New Roman" w:hAnsi="Times New Roman"/>
          <w:sz w:val="28"/>
        </w:rPr>
        <w:t>Сандовские вести</w:t>
      </w:r>
      <w:r>
        <w:rPr>
          <w:rFonts w:ascii="Times New Roman" w:hAnsi="Times New Roman"/>
          <w:sz w:val="28"/>
        </w:rPr>
        <w:t>»</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подлежит</w:t>
      </w:r>
      <w:r>
        <w:rPr>
          <w:rFonts w:ascii="Times New Roman" w:hAnsi="Times New Roman"/>
          <w:sz w:val="28"/>
        </w:rPr>
        <w:t xml:space="preserve"> </w:t>
      </w:r>
      <w:r>
        <w:rPr>
          <w:rFonts w:ascii="Times New Roman" w:hAnsi="Times New Roman"/>
          <w:sz w:val="28"/>
        </w:rPr>
        <w:t>размещению</w:t>
      </w:r>
      <w:r>
        <w:rPr>
          <w:rFonts w:ascii="Times New Roman" w:hAnsi="Times New Roman"/>
          <w:sz w:val="28"/>
        </w:rPr>
        <w:t xml:space="preserve"> </w:t>
      </w:r>
      <w:r>
        <w:rPr>
          <w:rFonts w:ascii="Times New Roman" w:hAnsi="Times New Roman"/>
          <w:sz w:val="28"/>
        </w:rPr>
        <w:t>на</w:t>
      </w:r>
      <w:r>
        <w:rPr>
          <w:rFonts w:ascii="Times New Roman" w:hAnsi="Times New Roman"/>
          <w:sz w:val="28"/>
        </w:rPr>
        <w:t xml:space="preserve"> </w:t>
      </w:r>
      <w:r>
        <w:rPr>
          <w:rFonts w:ascii="Times New Roman" w:hAnsi="Times New Roman"/>
          <w:sz w:val="28"/>
        </w:rPr>
        <w:t>официальном</w:t>
      </w:r>
      <w:r>
        <w:rPr>
          <w:rFonts w:ascii="Times New Roman" w:hAnsi="Times New Roman"/>
          <w:sz w:val="28"/>
        </w:rPr>
        <w:t xml:space="preserve"> </w:t>
      </w:r>
      <w:r>
        <w:rPr>
          <w:rFonts w:ascii="Times New Roman" w:hAnsi="Times New Roman"/>
          <w:sz w:val="28"/>
        </w:rPr>
        <w:t>сайте</w:t>
      </w:r>
      <w:r>
        <w:rPr>
          <w:rFonts w:ascii="Times New Roman" w:hAnsi="Times New Roman"/>
          <w:sz w:val="28"/>
        </w:rPr>
        <w:t xml:space="preserve"> </w:t>
      </w:r>
      <w:r>
        <w:rPr>
          <w:rFonts w:ascii="Times New Roman" w:hAnsi="Times New Roman"/>
          <w:sz w:val="28"/>
        </w:rPr>
        <w:t xml:space="preserve">администрации Сандовского района </w:t>
      </w:r>
      <w:r>
        <w:rPr>
          <w:rFonts w:ascii="Times New Roman" w:hAnsi="Times New Roman"/>
          <w:sz w:val="28"/>
        </w:rPr>
        <w:t>в</w:t>
      </w:r>
      <w:r>
        <w:rPr>
          <w:rFonts w:ascii="Times New Roman" w:hAnsi="Times New Roman"/>
          <w:sz w:val="28"/>
        </w:rPr>
        <w:t xml:space="preserve"> </w:t>
      </w:r>
      <w:r>
        <w:rPr>
          <w:rFonts w:ascii="Times New Roman" w:hAnsi="Times New Roman"/>
          <w:sz w:val="28"/>
        </w:rPr>
        <w:t>сети</w:t>
      </w:r>
      <w:r>
        <w:rPr>
          <w:rFonts w:ascii="Times New Roman" w:hAnsi="Times New Roman"/>
          <w:sz w:val="28"/>
        </w:rPr>
        <w:t xml:space="preserve"> </w:t>
      </w:r>
      <w:r>
        <w:rPr>
          <w:rFonts w:ascii="Times New Roman" w:hAnsi="Times New Roman"/>
          <w:sz w:val="28"/>
        </w:rPr>
        <w:t>Интернет</w:t>
      </w:r>
      <w:r>
        <w:rPr>
          <w:rFonts w:ascii="Times New Roman" w:hAnsi="Times New Roman"/>
          <w:sz w:val="28"/>
        </w:rPr>
        <w:t>.</w:t>
      </w:r>
    </w:p>
    <w:p w14:paraId="21000000">
      <w:pPr>
        <w:widowControl w:val="0"/>
        <w:tabs>
          <w:tab w:leader="none" w:pos="10205" w:val="left"/>
        </w:tabs>
        <w:ind/>
        <w:jc w:val="both"/>
        <w:rPr>
          <w:rFonts w:ascii="Times New Roman" w:hAnsi="Times New Roman"/>
          <w:sz w:val="28"/>
        </w:rPr>
      </w:pPr>
    </w:p>
    <w:p w14:paraId="22000000">
      <w:pPr>
        <w:widowControl w:val="0"/>
        <w:tabs>
          <w:tab w:leader="none" w:pos="10205" w:val="left"/>
        </w:tabs>
        <w:ind/>
        <w:jc w:val="both"/>
        <w:rPr>
          <w:rFonts w:ascii="Times New Roman" w:hAnsi="Times New Roman"/>
          <w:sz w:val="28"/>
        </w:rPr>
      </w:pPr>
    </w:p>
    <w:p w14:paraId="23000000">
      <w:pPr>
        <w:widowControl w:val="0"/>
        <w:tabs>
          <w:tab w:leader="none" w:pos="10205" w:val="left"/>
        </w:tabs>
        <w:ind/>
        <w:jc w:val="both"/>
        <w:rPr>
          <w:rFonts w:ascii="Times New Roman" w:hAnsi="Times New Roman"/>
          <w:sz w:val="28"/>
        </w:rPr>
      </w:pPr>
    </w:p>
    <w:p w14:paraId="24000000">
      <w:pPr>
        <w:widowControl w:val="0"/>
        <w:tabs>
          <w:tab w:leader="none" w:pos="10205" w:val="left"/>
        </w:tabs>
        <w:ind/>
        <w:jc w:val="both"/>
        <w:rPr>
          <w:rFonts w:ascii="Times New Roman" w:hAnsi="Times New Roman"/>
          <w:sz w:val="28"/>
        </w:rPr>
      </w:pPr>
      <w:r>
        <w:rPr>
          <w:rFonts w:ascii="Times New Roman" w:hAnsi="Times New Roman"/>
          <w:sz w:val="28"/>
        </w:rPr>
        <w:t>Председатель</w:t>
      </w:r>
      <w:r>
        <w:rPr>
          <w:rFonts w:ascii="Times New Roman" w:hAnsi="Times New Roman"/>
          <w:sz w:val="28"/>
        </w:rPr>
        <w:t xml:space="preserve"> </w:t>
      </w:r>
      <w:r>
        <w:rPr>
          <w:rFonts w:ascii="Times New Roman" w:hAnsi="Times New Roman"/>
          <w:sz w:val="28"/>
        </w:rPr>
        <w:t>Думы</w:t>
      </w:r>
    </w:p>
    <w:p w14:paraId="25000000">
      <w:pPr>
        <w:widowControl w:val="0"/>
        <w:tabs>
          <w:tab w:leader="none" w:pos="10205" w:val="left"/>
        </w:tabs>
        <w:ind/>
        <w:jc w:val="both"/>
        <w:rPr>
          <w:rFonts w:ascii="Times New Roman" w:hAnsi="Times New Roman"/>
          <w:sz w:val="28"/>
        </w:rPr>
      </w:pPr>
      <w:r>
        <w:rPr>
          <w:rFonts w:ascii="Times New Roman" w:hAnsi="Times New Roman"/>
          <w:sz w:val="28"/>
        </w:rPr>
        <w:t>Сандовского</w:t>
      </w:r>
      <w:r>
        <w:rPr>
          <w:rFonts w:ascii="Times New Roman" w:hAnsi="Times New Roman"/>
          <w:sz w:val="28"/>
        </w:rPr>
        <w:t xml:space="preserve"> </w:t>
      </w:r>
      <w:r>
        <w:rPr>
          <w:rFonts w:ascii="Times New Roman" w:hAnsi="Times New Roman"/>
          <w:sz w:val="28"/>
        </w:rPr>
        <w:t>муниципального</w:t>
      </w:r>
      <w:r>
        <w:rPr>
          <w:rFonts w:ascii="Times New Roman" w:hAnsi="Times New Roman"/>
          <w:sz w:val="28"/>
        </w:rPr>
        <w:t xml:space="preserve"> </w:t>
      </w:r>
      <w:r>
        <w:rPr>
          <w:rFonts w:ascii="Times New Roman" w:hAnsi="Times New Roman"/>
          <w:sz w:val="28"/>
        </w:rPr>
        <w:t>округа</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О.В.Смирнова</w:t>
      </w:r>
      <w:r>
        <w:rPr>
          <w:rFonts w:ascii="Times New Roman" w:hAnsi="Times New Roman"/>
          <w:sz w:val="28"/>
        </w:rPr>
        <w:t xml:space="preserve">  </w:t>
      </w:r>
    </w:p>
    <w:p w14:paraId="26000000">
      <w:pPr>
        <w:widowControl w:val="0"/>
        <w:tabs>
          <w:tab w:leader="none" w:pos="10205" w:val="left"/>
        </w:tabs>
        <w:ind/>
        <w:jc w:val="both"/>
        <w:rPr>
          <w:rFonts w:ascii="Times New Roman" w:hAnsi="Times New Roman"/>
          <w:sz w:val="28"/>
        </w:rPr>
      </w:pPr>
    </w:p>
    <w:p w14:paraId="27000000">
      <w:pPr>
        <w:widowControl w:val="0"/>
        <w:tabs>
          <w:tab w:leader="none" w:pos="10205" w:val="left"/>
        </w:tabs>
        <w:ind/>
        <w:jc w:val="both"/>
        <w:rPr>
          <w:rFonts w:ascii="Times New Roman" w:hAnsi="Times New Roman"/>
          <w:sz w:val="28"/>
        </w:rPr>
      </w:pPr>
    </w:p>
    <w:p w14:paraId="28000000">
      <w:pPr>
        <w:widowControl w:val="0"/>
        <w:tabs>
          <w:tab w:leader="none" w:pos="10205" w:val="left"/>
        </w:tabs>
        <w:ind/>
        <w:jc w:val="both"/>
        <w:rPr>
          <w:rFonts w:ascii="Times New Roman" w:hAnsi="Times New Roman"/>
          <w:sz w:val="28"/>
        </w:rPr>
      </w:pPr>
    </w:p>
    <w:p w14:paraId="29000000">
      <w:pPr>
        <w:widowControl w:val="0"/>
        <w:tabs>
          <w:tab w:leader="none" w:pos="10205" w:val="left"/>
        </w:tabs>
        <w:ind/>
        <w:jc w:val="both"/>
        <w:rPr>
          <w:rFonts w:ascii="Times New Roman" w:hAnsi="Times New Roman"/>
          <w:sz w:val="28"/>
        </w:rPr>
      </w:pPr>
    </w:p>
    <w:p w14:paraId="2A000000">
      <w:pPr>
        <w:widowControl w:val="0"/>
        <w:tabs>
          <w:tab w:leader="none" w:pos="10205" w:val="left"/>
        </w:tabs>
        <w:ind/>
        <w:jc w:val="both"/>
        <w:rPr>
          <w:rFonts w:ascii="Times New Roman" w:hAnsi="Times New Roman"/>
          <w:sz w:val="28"/>
        </w:rPr>
      </w:pPr>
    </w:p>
    <w:p w14:paraId="2B000000">
      <w:pPr>
        <w:widowControl w:val="0"/>
        <w:tabs>
          <w:tab w:leader="none" w:pos="10205" w:val="left"/>
        </w:tabs>
        <w:ind/>
        <w:jc w:val="both"/>
        <w:rPr>
          <w:rFonts w:ascii="Times New Roman" w:hAnsi="Times New Roman"/>
          <w:sz w:val="28"/>
        </w:rPr>
      </w:pPr>
    </w:p>
    <w:p w14:paraId="2C000000">
      <w:pPr>
        <w:widowControl w:val="0"/>
        <w:tabs>
          <w:tab w:leader="none" w:pos="10205" w:val="left"/>
        </w:tabs>
        <w:ind/>
        <w:jc w:val="both"/>
        <w:rPr>
          <w:rFonts w:ascii="Times New Roman" w:hAnsi="Times New Roman"/>
          <w:sz w:val="28"/>
        </w:rPr>
      </w:pPr>
    </w:p>
    <w:p w14:paraId="2D000000">
      <w:pPr>
        <w:widowControl w:val="0"/>
        <w:tabs>
          <w:tab w:leader="none" w:pos="10205" w:val="left"/>
        </w:tabs>
        <w:ind/>
        <w:jc w:val="both"/>
        <w:rPr>
          <w:rFonts w:ascii="Times New Roman" w:hAnsi="Times New Roman"/>
          <w:sz w:val="28"/>
        </w:rPr>
      </w:pPr>
    </w:p>
    <w:p w14:paraId="2E000000">
      <w:pPr>
        <w:widowControl w:val="0"/>
        <w:tabs>
          <w:tab w:leader="none" w:pos="10205" w:val="left"/>
        </w:tabs>
        <w:ind/>
        <w:jc w:val="both"/>
        <w:rPr>
          <w:rFonts w:ascii="Times New Roman" w:hAnsi="Times New Roman"/>
          <w:sz w:val="28"/>
        </w:rPr>
      </w:pPr>
      <w:r>
        <w:rPr>
          <w:rFonts w:ascii="Times New Roman" w:hAnsi="Times New Roman"/>
          <w:sz w:val="28"/>
        </w:rPr>
        <w:t xml:space="preserve">     </w:t>
      </w:r>
    </w:p>
    <w:p w14:paraId="2F000000">
      <w:pPr>
        <w:ind/>
        <w:jc w:val="right"/>
        <w:rPr>
          <w:rFonts w:ascii="Times New Roman" w:hAnsi="Times New Roman"/>
          <w:sz w:val="24"/>
        </w:rPr>
      </w:pPr>
      <w:r>
        <w:rPr>
          <w:rFonts w:ascii="Times New Roman" w:hAnsi="Times New Roman"/>
          <w:sz w:val="24"/>
        </w:rPr>
        <w:t>Утверждено</w:t>
      </w:r>
    </w:p>
    <w:p w14:paraId="30000000">
      <w:pPr>
        <w:ind/>
        <w:jc w:val="right"/>
        <w:rPr>
          <w:rFonts w:ascii="Times New Roman" w:hAnsi="Times New Roman"/>
          <w:sz w:val="24"/>
        </w:rPr>
      </w:pPr>
      <w:r>
        <w:rPr>
          <w:rFonts w:ascii="Times New Roman" w:hAnsi="Times New Roman"/>
          <w:sz w:val="24"/>
        </w:rPr>
        <w:t xml:space="preserve">                                                                                      решением Думы </w:t>
      </w:r>
      <w:r>
        <w:rPr>
          <w:rFonts w:ascii="Times New Roman" w:hAnsi="Times New Roman"/>
          <w:sz w:val="24"/>
        </w:rPr>
        <w:t xml:space="preserve"> Сандовского</w:t>
      </w:r>
      <w:r>
        <w:rPr>
          <w:rFonts w:ascii="Times New Roman" w:hAnsi="Times New Roman"/>
          <w:sz w:val="24"/>
        </w:rPr>
        <w:t xml:space="preserve"> </w:t>
      </w:r>
    </w:p>
    <w:p w14:paraId="31000000">
      <w:pPr>
        <w:ind/>
        <w:jc w:val="right"/>
        <w:rPr>
          <w:rFonts w:ascii="Times New Roman" w:hAnsi="Times New Roman"/>
          <w:sz w:val="24"/>
        </w:rPr>
      </w:pPr>
      <w:r>
        <w:rPr>
          <w:rFonts w:ascii="Times New Roman" w:hAnsi="Times New Roman"/>
          <w:sz w:val="24"/>
        </w:rPr>
        <w:t xml:space="preserve">муниципального округа </w:t>
      </w:r>
      <w:r>
        <w:rPr>
          <w:rFonts w:ascii="Times New Roman" w:hAnsi="Times New Roman"/>
          <w:sz w:val="24"/>
        </w:rPr>
        <w:t>от 22.09.2020</w:t>
      </w:r>
      <w:r>
        <w:rPr>
          <w:rFonts w:ascii="Times New Roman" w:hAnsi="Times New Roman"/>
          <w:sz w:val="24"/>
        </w:rPr>
        <w:t xml:space="preserve">г № </w:t>
      </w:r>
      <w:r>
        <w:rPr>
          <w:rFonts w:ascii="Times New Roman" w:hAnsi="Times New Roman"/>
          <w:sz w:val="24"/>
        </w:rPr>
        <w:t>15</w:t>
      </w:r>
    </w:p>
    <w:p w14:paraId="32000000">
      <w:pPr>
        <w:ind/>
        <w:jc w:val="right"/>
        <w:rPr>
          <w:rFonts w:ascii="Times New Roman" w:hAnsi="Times New Roman"/>
          <w:sz w:val="24"/>
        </w:rPr>
      </w:pPr>
    </w:p>
    <w:p w14:paraId="33000000">
      <w:pPr>
        <w:ind/>
        <w:jc w:val="center"/>
        <w:rPr>
          <w:rFonts w:ascii="Times New Roman" w:hAnsi="Times New Roman"/>
          <w:b w:val="1"/>
          <w:sz w:val="22"/>
        </w:rPr>
      </w:pPr>
    </w:p>
    <w:p w14:paraId="34000000">
      <w:pPr>
        <w:pStyle w:val="Style_3"/>
        <w:widowControl w:val="1"/>
        <w:ind w:firstLine="0"/>
        <w:jc w:val="center"/>
        <w:rPr>
          <w:rFonts w:ascii="Times New Roman" w:hAnsi="Times New Roman"/>
          <w:b w:val="1"/>
          <w:sz w:val="28"/>
        </w:rPr>
      </w:pPr>
      <w:r>
        <w:rPr>
          <w:rFonts w:ascii="Times New Roman" w:hAnsi="Times New Roman"/>
          <w:b w:val="1"/>
          <w:sz w:val="28"/>
        </w:rPr>
        <w:t>ПОЛОЖЕНИЕ</w:t>
      </w:r>
    </w:p>
    <w:p w14:paraId="35000000">
      <w:pPr>
        <w:ind/>
        <w:jc w:val="center"/>
        <w:rPr>
          <w:rFonts w:ascii="Times New Roman" w:hAnsi="Times New Roman"/>
          <w:b w:val="1"/>
          <w:sz w:val="28"/>
        </w:rPr>
      </w:pPr>
      <w:r>
        <w:rPr>
          <w:rFonts w:ascii="Times New Roman" w:hAnsi="Times New Roman"/>
          <w:b w:val="1"/>
          <w:sz w:val="28"/>
        </w:rPr>
        <w:t>о порядке организации и проведения публичных слушаний</w:t>
      </w:r>
    </w:p>
    <w:p w14:paraId="36000000">
      <w:pPr>
        <w:ind/>
        <w:jc w:val="center"/>
        <w:rPr>
          <w:rFonts w:ascii="Times New Roman" w:hAnsi="Times New Roman"/>
          <w:b w:val="1"/>
          <w:sz w:val="28"/>
        </w:rPr>
      </w:pPr>
      <w:r>
        <w:rPr>
          <w:rFonts w:ascii="Times New Roman" w:hAnsi="Times New Roman"/>
          <w:b w:val="1"/>
          <w:sz w:val="28"/>
        </w:rPr>
        <w:t xml:space="preserve">в </w:t>
      </w:r>
      <w:r>
        <w:rPr>
          <w:rFonts w:ascii="Times New Roman" w:hAnsi="Times New Roman"/>
          <w:b w:val="1"/>
          <w:sz w:val="28"/>
        </w:rPr>
        <w:t>Сандовском</w:t>
      </w:r>
      <w:r>
        <w:rPr>
          <w:rFonts w:ascii="Times New Roman" w:hAnsi="Times New Roman"/>
          <w:b w:val="1"/>
          <w:sz w:val="28"/>
        </w:rPr>
        <w:t xml:space="preserve"> </w:t>
      </w:r>
      <w:r>
        <w:rPr>
          <w:rFonts w:ascii="Times New Roman" w:hAnsi="Times New Roman"/>
          <w:b w:val="1"/>
          <w:sz w:val="28"/>
        </w:rPr>
        <w:t xml:space="preserve">муниципальном округе </w:t>
      </w:r>
      <w:r>
        <w:rPr>
          <w:rFonts w:ascii="Times New Roman" w:hAnsi="Times New Roman"/>
          <w:b w:val="1"/>
          <w:sz w:val="28"/>
        </w:rPr>
        <w:t>Тверской области</w:t>
      </w:r>
      <w:r>
        <w:rPr>
          <w:rFonts w:ascii="Times New Roman" w:hAnsi="Times New Roman"/>
          <w:b w:val="1"/>
          <w:sz w:val="28"/>
        </w:rPr>
        <w:t xml:space="preserve"> </w:t>
      </w:r>
    </w:p>
    <w:p w14:paraId="37000000">
      <w:pPr>
        <w:pStyle w:val="Style_3"/>
        <w:widowControl w:val="1"/>
        <w:ind w:firstLine="0"/>
        <w:jc w:val="center"/>
        <w:rPr>
          <w:rFonts w:ascii="Times New Roman" w:hAnsi="Times New Roman"/>
          <w:b w:val="1"/>
          <w:sz w:val="28"/>
        </w:rPr>
      </w:pPr>
    </w:p>
    <w:p w14:paraId="38000000">
      <w:pPr>
        <w:ind w:firstLine="540"/>
        <w:jc w:val="both"/>
        <w:rPr>
          <w:rFonts w:ascii="Times New Roman" w:hAnsi="Times New Roman"/>
          <w:sz w:val="28"/>
        </w:rPr>
      </w:pPr>
      <w:r>
        <w:rPr>
          <w:rFonts w:ascii="Times New Roman" w:hAnsi="Times New Roman"/>
          <w:sz w:val="28"/>
        </w:rPr>
        <w:t xml:space="preserve">Настоящее Положение разработано в соответствии с Конституцией Российской Федерации, </w:t>
      </w:r>
      <w:r>
        <w:rPr>
          <w:rFonts w:ascii="Times New Roman" w:hAnsi="Times New Roman"/>
          <w:sz w:val="28"/>
        </w:rPr>
        <w:t>Федеральным законом от 06.10.2003 №131-ФЗ</w:t>
      </w:r>
      <w:r>
        <w:rPr>
          <w:sz w:val="28"/>
        </w:rPr>
        <w:t xml:space="preserve"> </w:t>
      </w:r>
      <w:r>
        <w:rPr>
          <w:rFonts w:ascii="Times New Roman" w:hAnsi="Times New Roman"/>
          <w:sz w:val="28"/>
        </w:rPr>
        <w:t>«Об общих принципах организации местного самоуправления в Р</w:t>
      </w:r>
      <w:r>
        <w:rPr>
          <w:rFonts w:ascii="Times New Roman" w:hAnsi="Times New Roman"/>
          <w:sz w:val="28"/>
        </w:rPr>
        <w:t xml:space="preserve">оссийской Федерации», </w:t>
      </w:r>
      <w:r>
        <w:rPr>
          <w:rFonts w:ascii="Times New Roman" w:hAnsi="Times New Roman"/>
          <w:sz w:val="28"/>
        </w:rPr>
        <w:t>з</w:t>
      </w:r>
      <w:r>
        <w:rPr>
          <w:rFonts w:ascii="Times New Roman" w:hAnsi="Times New Roman"/>
          <w:sz w:val="28"/>
        </w:rPr>
        <w:t>акон</w:t>
      </w:r>
      <w:r>
        <w:rPr>
          <w:rFonts w:ascii="Times New Roman" w:hAnsi="Times New Roman"/>
          <w:sz w:val="28"/>
        </w:rPr>
        <w:t>ом</w:t>
      </w:r>
      <w:r>
        <w:rPr>
          <w:rFonts w:ascii="Times New Roman" w:hAnsi="Times New Roman"/>
          <w:sz w:val="28"/>
        </w:rPr>
        <w:t xml:space="preserve"> </w:t>
      </w:r>
      <w:r>
        <w:rPr>
          <w:rFonts w:ascii="Times New Roman" w:hAnsi="Times New Roman"/>
          <w:sz w:val="28"/>
        </w:rPr>
        <w:t>Тверской</w:t>
      </w:r>
      <w:r>
        <w:rPr>
          <w:rFonts w:ascii="Times New Roman" w:hAnsi="Times New Roman"/>
          <w:sz w:val="28"/>
        </w:rPr>
        <w:t xml:space="preserve"> </w:t>
      </w:r>
      <w:r>
        <w:rPr>
          <w:rFonts w:ascii="Times New Roman" w:hAnsi="Times New Roman"/>
          <w:sz w:val="28"/>
        </w:rPr>
        <w:t>области</w:t>
      </w:r>
      <w:r>
        <w:rPr>
          <w:rFonts w:ascii="Times New Roman" w:hAnsi="Times New Roman"/>
          <w:sz w:val="28"/>
        </w:rPr>
        <w:t xml:space="preserve"> </w:t>
      </w:r>
      <w:r>
        <w:rPr>
          <w:rFonts w:ascii="Times New Roman" w:hAnsi="Times New Roman"/>
          <w:sz w:val="28"/>
        </w:rPr>
        <w:t>от</w:t>
      </w:r>
      <w:r>
        <w:rPr>
          <w:rFonts w:ascii="Times New Roman" w:hAnsi="Times New Roman"/>
          <w:sz w:val="28"/>
        </w:rPr>
        <w:t xml:space="preserve"> 23.04.2020 </w:t>
      </w:r>
      <w:r>
        <w:rPr>
          <w:rFonts w:ascii="Times New Roman" w:hAnsi="Times New Roman"/>
          <w:sz w:val="28"/>
        </w:rPr>
        <w:t>№</w:t>
      </w:r>
      <w:r>
        <w:rPr>
          <w:rFonts w:ascii="Times New Roman" w:hAnsi="Times New Roman"/>
          <w:sz w:val="28"/>
        </w:rPr>
        <w:t>21-</w:t>
      </w:r>
      <w:r>
        <w:rPr>
          <w:rFonts w:ascii="Times New Roman" w:hAnsi="Times New Roman"/>
          <w:sz w:val="28"/>
        </w:rPr>
        <w:t>ЗО</w:t>
      </w:r>
      <w:r>
        <w:rPr>
          <w:rFonts w:ascii="Times New Roman" w:hAnsi="Times New Roman"/>
          <w:sz w:val="28"/>
        </w:rPr>
        <w:t xml:space="preserve">   «</w:t>
      </w:r>
      <w:r>
        <w:rPr>
          <w:rFonts w:ascii="Times New Roman" w:hAnsi="Times New Roman"/>
          <w:sz w:val="28"/>
        </w:rPr>
        <w:t>О</w:t>
      </w:r>
      <w:r>
        <w:rPr>
          <w:rFonts w:ascii="Times New Roman" w:hAnsi="Times New Roman"/>
          <w:sz w:val="28"/>
        </w:rPr>
        <w:t xml:space="preserve"> </w:t>
      </w:r>
      <w:r>
        <w:rPr>
          <w:rFonts w:ascii="Times New Roman" w:hAnsi="Times New Roman"/>
          <w:sz w:val="28"/>
        </w:rPr>
        <w:t>преобразовании</w:t>
      </w:r>
      <w:r>
        <w:rPr>
          <w:rFonts w:ascii="Times New Roman" w:hAnsi="Times New Roman"/>
          <w:sz w:val="28"/>
        </w:rPr>
        <w:t xml:space="preserve"> </w:t>
      </w:r>
      <w:r>
        <w:rPr>
          <w:rFonts w:ascii="Times New Roman" w:hAnsi="Times New Roman"/>
          <w:sz w:val="28"/>
        </w:rPr>
        <w:t>муниципальных</w:t>
      </w:r>
      <w:r>
        <w:rPr>
          <w:rFonts w:ascii="Times New Roman" w:hAnsi="Times New Roman"/>
          <w:sz w:val="28"/>
        </w:rPr>
        <w:t xml:space="preserve"> </w:t>
      </w:r>
      <w:r>
        <w:rPr>
          <w:rFonts w:ascii="Times New Roman" w:hAnsi="Times New Roman"/>
          <w:sz w:val="28"/>
        </w:rPr>
        <w:t>образований</w:t>
      </w:r>
      <w:r>
        <w:rPr>
          <w:rFonts w:ascii="Times New Roman" w:hAnsi="Times New Roman"/>
          <w:sz w:val="28"/>
        </w:rPr>
        <w:t xml:space="preserve">, </w:t>
      </w:r>
      <w:r>
        <w:rPr>
          <w:rFonts w:ascii="Times New Roman" w:hAnsi="Times New Roman"/>
          <w:sz w:val="28"/>
        </w:rPr>
        <w:t>входящих</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состав</w:t>
      </w:r>
      <w:r>
        <w:rPr>
          <w:rFonts w:ascii="Times New Roman" w:hAnsi="Times New Roman"/>
          <w:sz w:val="28"/>
        </w:rPr>
        <w:t xml:space="preserve"> </w:t>
      </w:r>
      <w:r>
        <w:rPr>
          <w:rFonts w:ascii="Times New Roman" w:hAnsi="Times New Roman"/>
          <w:sz w:val="28"/>
        </w:rPr>
        <w:t>территории</w:t>
      </w:r>
      <w:r>
        <w:rPr>
          <w:rFonts w:ascii="Times New Roman" w:hAnsi="Times New Roman"/>
          <w:sz w:val="28"/>
        </w:rPr>
        <w:t xml:space="preserve"> </w:t>
      </w:r>
      <w:r>
        <w:rPr>
          <w:rFonts w:ascii="Times New Roman" w:hAnsi="Times New Roman"/>
          <w:sz w:val="28"/>
        </w:rPr>
        <w:t>муниципального</w:t>
      </w:r>
      <w:r>
        <w:rPr>
          <w:rFonts w:ascii="Times New Roman" w:hAnsi="Times New Roman"/>
          <w:sz w:val="28"/>
        </w:rPr>
        <w:t xml:space="preserve"> </w:t>
      </w:r>
      <w:r>
        <w:rPr>
          <w:rFonts w:ascii="Times New Roman" w:hAnsi="Times New Roman"/>
          <w:sz w:val="28"/>
        </w:rPr>
        <w:t>образования</w:t>
      </w:r>
      <w:r>
        <w:rPr>
          <w:rFonts w:ascii="Times New Roman" w:hAnsi="Times New Roman"/>
          <w:sz w:val="28"/>
        </w:rPr>
        <w:t xml:space="preserve"> </w:t>
      </w:r>
      <w:r>
        <w:rPr>
          <w:rFonts w:ascii="Times New Roman" w:hAnsi="Times New Roman"/>
          <w:sz w:val="28"/>
        </w:rPr>
        <w:t>Тверской</w:t>
      </w:r>
      <w:r>
        <w:rPr>
          <w:rFonts w:ascii="Times New Roman" w:hAnsi="Times New Roman"/>
          <w:sz w:val="28"/>
        </w:rPr>
        <w:t xml:space="preserve"> </w:t>
      </w:r>
      <w:r>
        <w:rPr>
          <w:rFonts w:ascii="Times New Roman" w:hAnsi="Times New Roman"/>
          <w:sz w:val="28"/>
        </w:rPr>
        <w:t>области</w:t>
      </w:r>
      <w:r>
        <w:rPr>
          <w:rFonts w:ascii="Times New Roman" w:hAnsi="Times New Roman"/>
          <w:sz w:val="28"/>
        </w:rPr>
        <w:t xml:space="preserve"> </w:t>
      </w:r>
      <w:r>
        <w:rPr>
          <w:rFonts w:ascii="Times New Roman" w:hAnsi="Times New Roman"/>
          <w:sz w:val="28"/>
        </w:rPr>
        <w:t>Сандовский</w:t>
      </w:r>
      <w:r>
        <w:rPr>
          <w:rFonts w:ascii="Times New Roman" w:hAnsi="Times New Roman"/>
          <w:sz w:val="28"/>
        </w:rPr>
        <w:t xml:space="preserve"> </w:t>
      </w:r>
      <w:r>
        <w:rPr>
          <w:rFonts w:ascii="Times New Roman" w:hAnsi="Times New Roman"/>
          <w:sz w:val="28"/>
        </w:rPr>
        <w:t>муниципальный</w:t>
      </w:r>
      <w:r>
        <w:rPr>
          <w:rFonts w:ascii="Times New Roman" w:hAnsi="Times New Roman"/>
          <w:sz w:val="28"/>
        </w:rPr>
        <w:t xml:space="preserve"> </w:t>
      </w:r>
      <w:r>
        <w:rPr>
          <w:rFonts w:ascii="Times New Roman" w:hAnsi="Times New Roman"/>
          <w:sz w:val="28"/>
        </w:rPr>
        <w:t>район</w:t>
      </w:r>
      <w:r>
        <w:rPr>
          <w:rFonts w:ascii="Times New Roman" w:hAnsi="Times New Roman"/>
          <w:sz w:val="28"/>
        </w:rPr>
        <w:t xml:space="preserve">, </w:t>
      </w:r>
      <w:r>
        <w:rPr>
          <w:rFonts w:ascii="Times New Roman" w:hAnsi="Times New Roman"/>
          <w:sz w:val="28"/>
        </w:rPr>
        <w:t>путем</w:t>
      </w:r>
      <w:r>
        <w:rPr>
          <w:rFonts w:ascii="Times New Roman" w:hAnsi="Times New Roman"/>
          <w:sz w:val="28"/>
        </w:rPr>
        <w:t xml:space="preserve"> </w:t>
      </w:r>
      <w:r>
        <w:rPr>
          <w:rFonts w:ascii="Times New Roman" w:hAnsi="Times New Roman"/>
          <w:sz w:val="28"/>
        </w:rPr>
        <w:t>объединения</w:t>
      </w:r>
      <w:r>
        <w:rPr>
          <w:rFonts w:ascii="Times New Roman" w:hAnsi="Times New Roman"/>
          <w:sz w:val="28"/>
        </w:rPr>
        <w:t xml:space="preserve"> </w:t>
      </w:r>
      <w:r>
        <w:rPr>
          <w:rFonts w:ascii="Times New Roman" w:hAnsi="Times New Roman"/>
          <w:sz w:val="28"/>
        </w:rPr>
        <w:t>поселений</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создании</w:t>
      </w:r>
      <w:r>
        <w:rPr>
          <w:rFonts w:ascii="Times New Roman" w:hAnsi="Times New Roman"/>
          <w:sz w:val="28"/>
        </w:rPr>
        <w:t xml:space="preserve"> </w:t>
      </w:r>
      <w:r>
        <w:rPr>
          <w:rFonts w:ascii="Times New Roman" w:hAnsi="Times New Roman"/>
          <w:sz w:val="28"/>
        </w:rPr>
        <w:t>вновь</w:t>
      </w:r>
      <w:r>
        <w:rPr>
          <w:rFonts w:ascii="Times New Roman" w:hAnsi="Times New Roman"/>
          <w:sz w:val="28"/>
        </w:rPr>
        <w:t xml:space="preserve"> </w:t>
      </w:r>
      <w:r>
        <w:rPr>
          <w:rFonts w:ascii="Times New Roman" w:hAnsi="Times New Roman"/>
          <w:sz w:val="28"/>
        </w:rPr>
        <w:t>образованного</w:t>
      </w:r>
      <w:r>
        <w:rPr>
          <w:rFonts w:ascii="Times New Roman" w:hAnsi="Times New Roman"/>
          <w:sz w:val="28"/>
        </w:rPr>
        <w:t xml:space="preserve"> </w:t>
      </w:r>
      <w:r>
        <w:rPr>
          <w:rFonts w:ascii="Times New Roman" w:hAnsi="Times New Roman"/>
          <w:sz w:val="28"/>
        </w:rPr>
        <w:t>муниципального</w:t>
      </w:r>
      <w:r>
        <w:rPr>
          <w:rFonts w:ascii="Times New Roman" w:hAnsi="Times New Roman"/>
          <w:sz w:val="28"/>
        </w:rPr>
        <w:t xml:space="preserve"> </w:t>
      </w:r>
      <w:r>
        <w:rPr>
          <w:rFonts w:ascii="Times New Roman" w:hAnsi="Times New Roman"/>
          <w:sz w:val="28"/>
        </w:rPr>
        <w:t>образования</w:t>
      </w: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 </w:t>
      </w:r>
      <w:r>
        <w:rPr>
          <w:rFonts w:ascii="Times New Roman" w:hAnsi="Times New Roman"/>
          <w:sz w:val="28"/>
        </w:rPr>
        <w:t>наделением</w:t>
      </w:r>
      <w:r>
        <w:rPr>
          <w:rFonts w:ascii="Times New Roman" w:hAnsi="Times New Roman"/>
          <w:sz w:val="28"/>
        </w:rPr>
        <w:t xml:space="preserve"> </w:t>
      </w:r>
      <w:r>
        <w:rPr>
          <w:rFonts w:ascii="Times New Roman" w:hAnsi="Times New Roman"/>
          <w:sz w:val="28"/>
        </w:rPr>
        <w:t>его</w:t>
      </w:r>
      <w:r>
        <w:rPr>
          <w:rFonts w:ascii="Times New Roman" w:hAnsi="Times New Roman"/>
          <w:sz w:val="28"/>
        </w:rPr>
        <w:t xml:space="preserve"> </w:t>
      </w:r>
      <w:r>
        <w:rPr>
          <w:rFonts w:ascii="Times New Roman" w:hAnsi="Times New Roman"/>
          <w:sz w:val="28"/>
        </w:rPr>
        <w:t>статусом</w:t>
      </w:r>
      <w:r>
        <w:rPr>
          <w:rFonts w:ascii="Times New Roman" w:hAnsi="Times New Roman"/>
          <w:sz w:val="28"/>
        </w:rPr>
        <w:t xml:space="preserve"> </w:t>
      </w:r>
      <w:r>
        <w:rPr>
          <w:rFonts w:ascii="Times New Roman" w:hAnsi="Times New Roman"/>
          <w:sz w:val="28"/>
        </w:rPr>
        <w:t>муниципального</w:t>
      </w:r>
      <w:r>
        <w:rPr>
          <w:rFonts w:ascii="Times New Roman" w:hAnsi="Times New Roman"/>
          <w:sz w:val="28"/>
        </w:rPr>
        <w:t xml:space="preserve"> </w:t>
      </w:r>
      <w:r>
        <w:rPr>
          <w:rFonts w:ascii="Times New Roman" w:hAnsi="Times New Roman"/>
          <w:sz w:val="28"/>
        </w:rPr>
        <w:t>округа</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внесении</w:t>
      </w:r>
      <w:r>
        <w:rPr>
          <w:rFonts w:ascii="Times New Roman" w:hAnsi="Times New Roman"/>
          <w:sz w:val="28"/>
        </w:rPr>
        <w:t xml:space="preserve"> </w:t>
      </w:r>
      <w:r>
        <w:rPr>
          <w:rFonts w:ascii="Times New Roman" w:hAnsi="Times New Roman"/>
          <w:sz w:val="28"/>
        </w:rPr>
        <w:t>изменений</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отдельные</w:t>
      </w:r>
      <w:r>
        <w:rPr>
          <w:rFonts w:ascii="Times New Roman" w:hAnsi="Times New Roman"/>
          <w:sz w:val="28"/>
        </w:rPr>
        <w:t xml:space="preserve"> </w:t>
      </w:r>
      <w:r>
        <w:rPr>
          <w:rFonts w:ascii="Times New Roman" w:hAnsi="Times New Roman"/>
          <w:sz w:val="28"/>
        </w:rPr>
        <w:t>законы</w:t>
      </w:r>
      <w:r>
        <w:rPr>
          <w:rFonts w:ascii="Times New Roman" w:hAnsi="Times New Roman"/>
          <w:sz w:val="28"/>
        </w:rPr>
        <w:t xml:space="preserve"> </w:t>
      </w:r>
      <w:r>
        <w:rPr>
          <w:rFonts w:ascii="Times New Roman" w:hAnsi="Times New Roman"/>
          <w:sz w:val="28"/>
        </w:rPr>
        <w:t>Тверской</w:t>
      </w:r>
      <w:r>
        <w:rPr>
          <w:rFonts w:ascii="Times New Roman" w:hAnsi="Times New Roman"/>
          <w:sz w:val="28"/>
        </w:rPr>
        <w:t xml:space="preserve"> </w:t>
      </w:r>
      <w:r>
        <w:rPr>
          <w:rFonts w:ascii="Times New Roman" w:hAnsi="Times New Roman"/>
          <w:sz w:val="28"/>
        </w:rPr>
        <w:t>области</w:t>
      </w:r>
      <w:r>
        <w:rPr>
          <w:rFonts w:ascii="Times New Roman" w:hAnsi="Times New Roman"/>
          <w:sz w:val="28"/>
        </w:rPr>
        <w:t>».</w:t>
      </w:r>
    </w:p>
    <w:p w14:paraId="39000000">
      <w:pPr>
        <w:ind w:firstLine="540"/>
        <w:jc w:val="both"/>
        <w:rPr>
          <w:rFonts w:ascii="Times New Roman" w:hAnsi="Times New Roman"/>
          <w:sz w:val="28"/>
        </w:rPr>
      </w:pPr>
      <w:r>
        <w:rPr>
          <w:rFonts w:ascii="Times New Roman" w:hAnsi="Times New Roman"/>
          <w:sz w:val="28"/>
        </w:rPr>
        <w:t xml:space="preserve">Положение о порядке организации и проведения публичных слушаний в </w:t>
      </w:r>
      <w:r>
        <w:rPr>
          <w:rFonts w:ascii="Times New Roman" w:hAnsi="Times New Roman"/>
          <w:sz w:val="28"/>
        </w:rPr>
        <w:t>Сандовском</w:t>
      </w:r>
      <w:r>
        <w:rPr>
          <w:rFonts w:ascii="Times New Roman" w:hAnsi="Times New Roman"/>
          <w:sz w:val="28"/>
        </w:rPr>
        <w:t xml:space="preserve"> </w:t>
      </w:r>
      <w:r>
        <w:rPr>
          <w:rFonts w:ascii="Times New Roman" w:hAnsi="Times New Roman"/>
          <w:sz w:val="28"/>
        </w:rPr>
        <w:t xml:space="preserve">муниципальном </w:t>
      </w:r>
      <w:r>
        <w:rPr>
          <w:rFonts w:ascii="Times New Roman" w:hAnsi="Times New Roman"/>
          <w:sz w:val="28"/>
        </w:rPr>
        <w:t>округ</w:t>
      </w:r>
      <w:r>
        <w:rPr>
          <w:rFonts w:ascii="Times New Roman" w:hAnsi="Times New Roman"/>
          <w:sz w:val="28"/>
        </w:rPr>
        <w:t>е</w:t>
      </w:r>
      <w:r>
        <w:rPr>
          <w:rFonts w:ascii="Times New Roman" w:hAnsi="Times New Roman"/>
          <w:sz w:val="28"/>
        </w:rPr>
        <w:t xml:space="preserve"> Тверской области (далее </w:t>
      </w:r>
      <w:r>
        <w:rPr>
          <w:rFonts w:ascii="Times New Roman" w:hAnsi="Times New Roman"/>
          <w:sz w:val="28"/>
        </w:rPr>
        <w:t xml:space="preserve">– </w:t>
      </w:r>
      <w:r>
        <w:rPr>
          <w:rFonts w:ascii="Times New Roman" w:hAnsi="Times New Roman"/>
          <w:sz w:val="28"/>
        </w:rPr>
        <w:t xml:space="preserve">Положение) направлено на реализацию права жителей муниципального образования на осуществление местного самоуправления посредством участия в публичных слушаниях и устанавливает порядок организации и проведения публичных слушаний в </w:t>
      </w:r>
      <w:r>
        <w:rPr>
          <w:rFonts w:ascii="Times New Roman" w:hAnsi="Times New Roman"/>
          <w:sz w:val="28"/>
        </w:rPr>
        <w:t>Сандовском</w:t>
      </w:r>
      <w:r>
        <w:rPr>
          <w:rFonts w:ascii="Times New Roman" w:hAnsi="Times New Roman"/>
          <w:sz w:val="28"/>
        </w:rPr>
        <w:t xml:space="preserve"> </w:t>
      </w:r>
      <w:r>
        <w:rPr>
          <w:rFonts w:ascii="Times New Roman" w:hAnsi="Times New Roman"/>
          <w:sz w:val="28"/>
        </w:rPr>
        <w:t xml:space="preserve">муниципальном </w:t>
      </w:r>
      <w:r>
        <w:rPr>
          <w:rFonts w:ascii="Times New Roman" w:hAnsi="Times New Roman"/>
          <w:sz w:val="28"/>
        </w:rPr>
        <w:t>округ</w:t>
      </w:r>
      <w:r>
        <w:rPr>
          <w:rFonts w:ascii="Times New Roman" w:hAnsi="Times New Roman"/>
          <w:sz w:val="28"/>
        </w:rPr>
        <w:t>е</w:t>
      </w:r>
      <w:r>
        <w:rPr>
          <w:rFonts w:ascii="Times New Roman" w:hAnsi="Times New Roman"/>
          <w:sz w:val="28"/>
        </w:rPr>
        <w:t xml:space="preserve"> Тверской области.</w:t>
      </w:r>
    </w:p>
    <w:p w14:paraId="3A000000">
      <w:pPr>
        <w:ind w:firstLine="540"/>
        <w:jc w:val="both"/>
        <w:rPr>
          <w:rFonts w:ascii="Arial" w:hAnsi="Arial"/>
          <w:b w:val="1"/>
          <w:sz w:val="28"/>
        </w:rPr>
      </w:pPr>
    </w:p>
    <w:p w14:paraId="3B000000">
      <w:pPr>
        <w:widowControl w:val="0"/>
        <w:ind/>
        <w:jc w:val="center"/>
        <w:outlineLvl w:val="1"/>
        <w:rPr>
          <w:rFonts w:ascii="Times New Roman" w:hAnsi="Times New Roman"/>
          <w:sz w:val="28"/>
        </w:rPr>
      </w:pPr>
      <w:r>
        <w:rPr>
          <w:rFonts w:ascii="Times New Roman" w:hAnsi="Times New Roman"/>
          <w:sz w:val="28"/>
        </w:rPr>
        <w:t>I</w:t>
      </w:r>
      <w:r>
        <w:rPr>
          <w:rFonts w:ascii="Times New Roman" w:hAnsi="Times New Roman"/>
          <w:sz w:val="28"/>
        </w:rPr>
        <w:t>. Общие положения</w:t>
      </w:r>
    </w:p>
    <w:p w14:paraId="3C000000">
      <w:pPr>
        <w:widowControl w:val="0"/>
        <w:ind w:firstLine="709" w:right="20"/>
        <w:jc w:val="both"/>
        <w:rPr>
          <w:rFonts w:ascii="Times New Roman" w:hAnsi="Times New Roman"/>
          <w:sz w:val="28"/>
        </w:rPr>
      </w:pPr>
      <w:r>
        <w:rPr>
          <w:rFonts w:ascii="Times New Roman" w:hAnsi="Times New Roman"/>
          <w:sz w:val="28"/>
        </w:rPr>
        <w:t>1. Настоящее Положение разработано в соответствии с Конституцией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определяет порядок организации и проведения публичных сл</w:t>
      </w:r>
      <w:r>
        <w:rPr>
          <w:rFonts w:ascii="Times New Roman" w:hAnsi="Times New Roman"/>
          <w:sz w:val="28"/>
        </w:rPr>
        <w:t xml:space="preserve">ушаний на территории Сандовского </w:t>
      </w:r>
      <w:r>
        <w:rPr>
          <w:rFonts w:ascii="Times New Roman" w:hAnsi="Times New Roman"/>
          <w:sz w:val="28"/>
        </w:rPr>
        <w:t xml:space="preserve">муниципального округа Тверской области (далее </w:t>
      </w:r>
      <w:r>
        <w:rPr>
          <w:rFonts w:ascii="Times New Roman" w:hAnsi="Times New Roman"/>
          <w:sz w:val="28"/>
        </w:rPr>
        <w:t>–</w:t>
      </w:r>
      <w:r>
        <w:rPr>
          <w:rFonts w:ascii="Times New Roman" w:hAnsi="Times New Roman"/>
          <w:sz w:val="28"/>
        </w:rPr>
        <w:t xml:space="preserve"> </w:t>
      </w:r>
      <w:r>
        <w:rPr>
          <w:rFonts w:ascii="Times New Roman" w:hAnsi="Times New Roman"/>
          <w:sz w:val="28"/>
        </w:rPr>
        <w:t>муниципальн</w:t>
      </w:r>
      <w:r>
        <w:rPr>
          <w:rFonts w:ascii="Times New Roman" w:hAnsi="Times New Roman"/>
          <w:sz w:val="28"/>
        </w:rPr>
        <w:t xml:space="preserve">ый </w:t>
      </w:r>
      <w:r>
        <w:rPr>
          <w:rFonts w:ascii="Times New Roman" w:hAnsi="Times New Roman"/>
          <w:sz w:val="28"/>
        </w:rPr>
        <w:t>округ</w:t>
      </w:r>
      <w:r>
        <w:rPr>
          <w:rFonts w:ascii="Times New Roman" w:hAnsi="Times New Roman"/>
          <w:sz w:val="28"/>
        </w:rPr>
        <w:t>) и направлено на реализацию права жителей муниципального округа на осуществление местного самоуправления посредством участия в публичных слушаниях.</w:t>
      </w:r>
    </w:p>
    <w:p w14:paraId="3D000000">
      <w:pPr>
        <w:widowControl w:val="0"/>
        <w:ind w:firstLine="709" w:right="20"/>
        <w:jc w:val="both"/>
        <w:rPr>
          <w:rFonts w:ascii="Times New Roman" w:hAnsi="Times New Roman"/>
          <w:sz w:val="28"/>
        </w:rPr>
      </w:pPr>
      <w:r>
        <w:rPr>
          <w:rFonts w:ascii="Times New Roman" w:hAnsi="Times New Roman"/>
          <w:sz w:val="28"/>
        </w:rPr>
        <w:t>2. Публичные слушания - открытое обсуждение проектов муниципальных правовых актов по вопросам местного значения с участием жителей муниципального округа, проводимое депутатами Думы</w:t>
      </w:r>
      <w:r>
        <w:rPr>
          <w:rFonts w:ascii="Times New Roman" w:hAnsi="Times New Roman"/>
          <w:sz w:val="28"/>
        </w:rPr>
        <w:t xml:space="preserve"> Сандовского </w:t>
      </w:r>
      <w:r>
        <w:rPr>
          <w:rFonts w:ascii="Times New Roman" w:hAnsi="Times New Roman"/>
          <w:sz w:val="28"/>
        </w:rPr>
        <w:t>муниципального округа, и Главой муниципального округа.</w:t>
      </w:r>
    </w:p>
    <w:p w14:paraId="3E000000">
      <w:pPr>
        <w:widowControl w:val="0"/>
        <w:ind w:firstLine="709"/>
        <w:jc w:val="both"/>
        <w:rPr>
          <w:rFonts w:ascii="Times New Roman" w:hAnsi="Times New Roman"/>
          <w:sz w:val="28"/>
        </w:rPr>
      </w:pPr>
      <w:r>
        <w:rPr>
          <w:rFonts w:ascii="Times New Roman" w:hAnsi="Times New Roman"/>
          <w:sz w:val="28"/>
        </w:rPr>
        <w:t>3. На публичные слушания в обязательном порядке выносятся:</w:t>
      </w:r>
    </w:p>
    <w:p w14:paraId="3F000000">
      <w:pPr>
        <w:ind w:firstLine="709"/>
        <w:jc w:val="both"/>
        <w:rPr>
          <w:rFonts w:ascii="Times New Roman" w:hAnsi="Times New Roman"/>
          <w:sz w:val="28"/>
        </w:rPr>
      </w:pPr>
      <w:r>
        <w:rPr>
          <w:rFonts w:ascii="Times New Roman" w:hAnsi="Times New Roman"/>
          <w:sz w:val="28"/>
        </w:rPr>
        <w:t xml:space="preserve">1) проект устава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округа вносятся изменения в форме точного воспроизведения положений </w:t>
      </w:r>
      <w:r>
        <w:rPr>
          <w:rFonts w:ascii="Times New Roman" w:hAnsi="Times New Roman"/>
          <w:sz w:val="28"/>
        </w:rPr>
        <w:fldChar w:fldCharType="begin"/>
      </w:r>
      <w:r>
        <w:rPr>
          <w:rFonts w:ascii="Times New Roman" w:hAnsi="Times New Roman"/>
          <w:sz w:val="28"/>
        </w:rPr>
        <w:instrText>HYPERLINK "consultantplus://offline/ref=3650D02EA704EF29044362B7174A69523394D8B9E347ED358AAB848CF5F5BC10BB3F84EB85576C66047E84eFe2I"</w:instrText>
      </w:r>
      <w:r>
        <w:rPr>
          <w:rFonts w:ascii="Times New Roman" w:hAnsi="Times New Roman"/>
          <w:sz w:val="28"/>
        </w:rPr>
        <w:fldChar w:fldCharType="separate"/>
      </w:r>
      <w:r>
        <w:rPr>
          <w:rFonts w:ascii="Times New Roman" w:hAnsi="Times New Roman"/>
          <w:sz w:val="28"/>
        </w:rPr>
        <w:t>Конституции</w:t>
      </w:r>
      <w:r>
        <w:rPr>
          <w:rFonts w:ascii="Times New Roman" w:hAnsi="Times New Roman"/>
          <w:sz w:val="28"/>
        </w:rPr>
        <w:fldChar w:fldCharType="end"/>
      </w:r>
      <w:r>
        <w:rPr>
          <w:rFonts w:ascii="Times New Roman" w:hAnsi="Times New Roman"/>
          <w:sz w:val="28"/>
        </w:rPr>
        <w:t xml:space="preserve"> Российской Федерации, федеральных законов, конституции (устава) или законов субъекта Российской Федерации в целях приведения устава муниципального округа в соответствие с этими нормативными правовыми актами;</w:t>
      </w:r>
    </w:p>
    <w:p w14:paraId="40000000">
      <w:pPr>
        <w:ind w:firstLine="709"/>
        <w:jc w:val="both"/>
        <w:rPr>
          <w:rFonts w:ascii="Times New Roman" w:hAnsi="Times New Roman"/>
          <w:sz w:val="28"/>
        </w:rPr>
      </w:pPr>
      <w:r>
        <w:rPr>
          <w:rFonts w:ascii="Times New Roman" w:hAnsi="Times New Roman"/>
          <w:sz w:val="28"/>
        </w:rPr>
        <w:t>2) проект бюджета муниципального округа и отчет о его исполнении;</w:t>
      </w:r>
    </w:p>
    <w:p w14:paraId="41000000">
      <w:pPr>
        <w:ind w:firstLine="709"/>
        <w:jc w:val="both"/>
        <w:rPr>
          <w:rFonts w:ascii="Times New Roman" w:hAnsi="Times New Roman"/>
          <w:sz w:val="28"/>
        </w:rPr>
      </w:pPr>
      <w:r>
        <w:rPr>
          <w:rFonts w:ascii="Times New Roman" w:hAnsi="Times New Roman"/>
          <w:sz w:val="28"/>
        </w:rPr>
        <w:t>3) проект стратегии социально-экономического развития муниципального округа;</w:t>
      </w:r>
    </w:p>
    <w:p w14:paraId="42000000">
      <w:pPr>
        <w:ind w:firstLine="709"/>
        <w:jc w:val="both"/>
        <w:rPr>
          <w:rFonts w:ascii="Times New Roman" w:hAnsi="Times New Roman"/>
          <w:sz w:val="28"/>
        </w:rPr>
      </w:pPr>
      <w:r>
        <w:rPr>
          <w:rFonts w:ascii="Times New Roman" w:hAnsi="Times New Roman"/>
          <w:sz w:val="28"/>
        </w:rPr>
        <w:t xml:space="preserve">4) вопросы о преобразовании муниципального округа, за исключением случаев, если в соответствии со </w:t>
      </w:r>
      <w:r>
        <w:rPr>
          <w:rFonts w:ascii="Times New Roman" w:hAnsi="Times New Roman"/>
          <w:sz w:val="28"/>
        </w:rPr>
        <w:fldChar w:fldCharType="begin"/>
      </w:r>
      <w:r>
        <w:rPr>
          <w:rFonts w:ascii="Times New Roman" w:hAnsi="Times New Roman"/>
          <w:sz w:val="28"/>
        </w:rPr>
        <w:instrText>HYPERLINK "consultantplus://offline/ref=3650D02EA704EF29044362B7174A6952329DDFBEE814BA37DBFE8A89FDA5E600AD768BEC9B566C780375D1AB3E20BC389F5AE08D25100AACe9eEI"</w:instrText>
      </w:r>
      <w:r>
        <w:rPr>
          <w:rFonts w:ascii="Times New Roman" w:hAnsi="Times New Roman"/>
          <w:sz w:val="28"/>
        </w:rPr>
        <w:fldChar w:fldCharType="separate"/>
      </w:r>
      <w:r>
        <w:rPr>
          <w:rFonts w:ascii="Times New Roman" w:hAnsi="Times New Roman"/>
          <w:sz w:val="28"/>
        </w:rPr>
        <w:t>статьей 13</w:t>
      </w:r>
      <w:r>
        <w:rPr>
          <w:rFonts w:ascii="Times New Roman" w:hAnsi="Times New Roman"/>
          <w:sz w:val="28"/>
        </w:rPr>
        <w:fldChar w:fldCharType="end"/>
      </w:r>
      <w:r>
        <w:rPr>
          <w:rFonts w:ascii="Times New Roman" w:hAnsi="Times New Roman"/>
          <w:sz w:val="28"/>
        </w:rPr>
        <w:t xml:space="preserve"> Федерального закона 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14:paraId="43000000">
      <w:pPr>
        <w:widowControl w:val="0"/>
        <w:ind w:firstLine="709" w:right="23"/>
        <w:jc w:val="both"/>
        <w:rPr>
          <w:rFonts w:ascii="Times New Roman" w:hAnsi="Times New Roman"/>
          <w:sz w:val="28"/>
        </w:rPr>
      </w:pPr>
      <w:r>
        <w:rPr>
          <w:rFonts w:ascii="Times New Roman" w:hAnsi="Times New Roman"/>
          <w:sz w:val="28"/>
        </w:rPr>
        <w:t>На публичные слушания могут выноситься проекты других муниципальных правовых актов по вопросам местного значения.</w:t>
      </w:r>
    </w:p>
    <w:p w14:paraId="44000000">
      <w:pPr>
        <w:widowControl w:val="0"/>
        <w:ind w:firstLine="709" w:right="23"/>
        <w:jc w:val="both"/>
        <w:rPr>
          <w:rFonts w:ascii="Times New Roman" w:hAnsi="Times New Roman"/>
          <w:sz w:val="28"/>
        </w:rPr>
      </w:pPr>
      <w:r>
        <w:rPr>
          <w:rFonts w:ascii="Times New Roman" w:hAnsi="Times New Roman"/>
          <w:sz w:val="28"/>
        </w:rPr>
        <w:t>4. Публичные слушания проводятся по инициативе населения муниципального округа, Думы</w:t>
      </w:r>
      <w:r>
        <w:rPr>
          <w:rFonts w:ascii="Times New Roman" w:hAnsi="Times New Roman"/>
          <w:sz w:val="28"/>
        </w:rPr>
        <w:t xml:space="preserve"> Сандовского </w:t>
      </w:r>
      <w:r>
        <w:rPr>
          <w:rFonts w:ascii="Times New Roman" w:hAnsi="Times New Roman"/>
          <w:sz w:val="28"/>
        </w:rPr>
        <w:t>муниципальн</w:t>
      </w:r>
      <w:r>
        <w:rPr>
          <w:rFonts w:ascii="Times New Roman" w:hAnsi="Times New Roman"/>
          <w:sz w:val="28"/>
        </w:rPr>
        <w:t xml:space="preserve">ого округа или Главы Сандовского </w:t>
      </w:r>
      <w:r>
        <w:rPr>
          <w:rFonts w:ascii="Times New Roman" w:hAnsi="Times New Roman"/>
          <w:sz w:val="28"/>
        </w:rPr>
        <w:t>муниципального округа.</w:t>
      </w:r>
    </w:p>
    <w:p w14:paraId="45000000">
      <w:pPr>
        <w:widowControl w:val="0"/>
        <w:ind w:firstLine="709" w:right="23"/>
        <w:jc w:val="both"/>
        <w:rPr>
          <w:rFonts w:ascii="Times New Roman" w:hAnsi="Times New Roman"/>
          <w:sz w:val="28"/>
        </w:rPr>
      </w:pPr>
      <w:r>
        <w:rPr>
          <w:rFonts w:ascii="Times New Roman" w:hAnsi="Times New Roman"/>
          <w:sz w:val="28"/>
        </w:rPr>
        <w:t>5. Публичные слушания, проводимые по инициативе населения или Думы</w:t>
      </w:r>
      <w:r>
        <w:rPr>
          <w:rFonts w:ascii="Times New Roman" w:hAnsi="Times New Roman"/>
          <w:sz w:val="28"/>
        </w:rPr>
        <w:t xml:space="preserve"> Сандовского </w:t>
      </w:r>
      <w:r>
        <w:rPr>
          <w:rFonts w:ascii="Times New Roman" w:hAnsi="Times New Roman"/>
          <w:sz w:val="28"/>
        </w:rPr>
        <w:t>муниципального округа, назначаются Думой</w:t>
      </w:r>
      <w:r>
        <w:rPr>
          <w:rFonts w:ascii="Times New Roman" w:hAnsi="Times New Roman"/>
          <w:sz w:val="28"/>
        </w:rPr>
        <w:t xml:space="preserve"> Сандовского </w:t>
      </w:r>
      <w:r>
        <w:rPr>
          <w:rFonts w:ascii="Times New Roman" w:hAnsi="Times New Roman"/>
          <w:sz w:val="28"/>
        </w:rPr>
        <w:t>муниципального округа, по инициативе Главы муниципального округа – Главой муниципального округа.</w:t>
      </w:r>
    </w:p>
    <w:p w14:paraId="46000000">
      <w:pPr>
        <w:widowControl w:val="0"/>
        <w:ind w:firstLine="709" w:right="23"/>
        <w:jc w:val="both"/>
        <w:rPr>
          <w:rFonts w:ascii="Times New Roman" w:hAnsi="Times New Roman"/>
          <w:sz w:val="28"/>
        </w:rPr>
      </w:pPr>
      <w:r>
        <w:rPr>
          <w:rFonts w:ascii="Times New Roman" w:hAnsi="Times New Roman"/>
          <w:sz w:val="28"/>
        </w:rPr>
        <w:t>Для назначения публичных слушаний по инициативе населения инициативная группа представляет в Дум</w:t>
      </w:r>
      <w:r>
        <w:rPr>
          <w:rFonts w:ascii="Times New Roman" w:hAnsi="Times New Roman"/>
          <w:sz w:val="28"/>
        </w:rPr>
        <w:t>у</w:t>
      </w:r>
      <w:r>
        <w:rPr>
          <w:rFonts w:ascii="Times New Roman" w:hAnsi="Times New Roman"/>
          <w:sz w:val="28"/>
        </w:rPr>
        <w:t xml:space="preserve"> муниципального округа заявление о проведении публичных слушаний с указанием обсуждаемого проекта муниципального правового акта и подписной лист инициативной группы по утвержденной форме (прилагается).</w:t>
      </w:r>
    </w:p>
    <w:p w14:paraId="47000000">
      <w:pPr>
        <w:widowControl w:val="0"/>
        <w:ind w:firstLine="709" w:right="23"/>
        <w:jc w:val="both"/>
        <w:rPr>
          <w:rFonts w:ascii="Times New Roman" w:hAnsi="Times New Roman"/>
          <w:sz w:val="28"/>
        </w:rPr>
      </w:pPr>
      <w:r>
        <w:rPr>
          <w:rFonts w:ascii="Times New Roman" w:hAnsi="Times New Roman"/>
          <w:sz w:val="28"/>
        </w:rPr>
        <w:t>6. Инициативная группа - группа жителей муниципального округа численностью не менее 30 человек, обладающих избирательным правом на выборах в органы местного самоуправления, выступившая с инициативой проведения публичных слушаний.</w:t>
      </w:r>
    </w:p>
    <w:p w14:paraId="48000000">
      <w:pPr>
        <w:widowControl w:val="0"/>
        <w:ind w:firstLine="709" w:right="20"/>
        <w:jc w:val="both"/>
        <w:rPr>
          <w:rFonts w:ascii="Times New Roman" w:hAnsi="Times New Roman"/>
          <w:sz w:val="28"/>
        </w:rPr>
      </w:pPr>
      <w:r>
        <w:rPr>
          <w:rFonts w:ascii="Times New Roman" w:hAnsi="Times New Roman"/>
          <w:sz w:val="28"/>
        </w:rPr>
        <w:t>7. Организатор публичных слушаний – Дума муниципального округа - в случае назначения публичных слушаний Думой</w:t>
      </w:r>
      <w:r>
        <w:rPr>
          <w:rFonts w:ascii="Times New Roman" w:hAnsi="Times New Roman"/>
          <w:sz w:val="28"/>
        </w:rPr>
        <w:t xml:space="preserve"> Сандовского </w:t>
      </w:r>
      <w:r>
        <w:rPr>
          <w:rFonts w:ascii="Times New Roman" w:hAnsi="Times New Roman"/>
          <w:sz w:val="28"/>
        </w:rPr>
        <w:t>муниципального округа или населением, администрация муниципального округа – в случае назначения публичных слушаний Главой муниципального округа.</w:t>
      </w:r>
    </w:p>
    <w:p w14:paraId="49000000">
      <w:pPr>
        <w:widowControl w:val="0"/>
        <w:ind w:firstLine="709" w:right="20"/>
        <w:jc w:val="both"/>
        <w:rPr>
          <w:rFonts w:ascii="Times New Roman" w:hAnsi="Times New Roman"/>
          <w:sz w:val="28"/>
        </w:rPr>
      </w:pPr>
      <w:r>
        <w:rPr>
          <w:rFonts w:ascii="Times New Roman" w:hAnsi="Times New Roman"/>
          <w:sz w:val="28"/>
        </w:rPr>
        <w:t>8. Организация публичных слушаний - проведение мероприятий, обеспечивающих участие жителей муниципального округа в публичных слушаниях, направленных на оповещение о времени и месте проведения публичных слушаний, ознакомление с проектом муниципального правового акта, официальное опубликование результатов публичных слушаний – итогового документа публичных слушаний.</w:t>
      </w:r>
    </w:p>
    <w:p w14:paraId="4A000000">
      <w:pPr>
        <w:widowControl w:val="0"/>
        <w:ind w:firstLine="709" w:right="20"/>
        <w:jc w:val="both"/>
        <w:rPr>
          <w:rFonts w:ascii="Times New Roman" w:hAnsi="Times New Roman"/>
          <w:sz w:val="28"/>
        </w:rPr>
      </w:pPr>
      <w:r>
        <w:rPr>
          <w:rFonts w:ascii="Times New Roman" w:hAnsi="Times New Roman"/>
          <w:sz w:val="28"/>
        </w:rPr>
        <w:t>9. Участники публичных слушаний - представители инициативной группы жителей муниципального округа, депутаты Думы</w:t>
      </w:r>
      <w:r>
        <w:rPr>
          <w:rFonts w:ascii="Times New Roman" w:hAnsi="Times New Roman"/>
          <w:sz w:val="28"/>
        </w:rPr>
        <w:t xml:space="preserve"> Сандовского </w:t>
      </w:r>
      <w:r>
        <w:rPr>
          <w:rFonts w:ascii="Times New Roman" w:hAnsi="Times New Roman"/>
          <w:sz w:val="28"/>
        </w:rPr>
        <w:t>муниципального округа, Глава муниципального округа, должностные лица администрации муниципального округа, специалисты и эксперты, привлеченные организатором публичных слушаний, представители общественных организаций, другие жители муниципального округа, присутствующие на слушаниях.</w:t>
      </w:r>
    </w:p>
    <w:p w14:paraId="4B000000">
      <w:pPr>
        <w:widowControl w:val="0"/>
        <w:ind w:firstLine="709" w:right="20"/>
        <w:jc w:val="both"/>
        <w:rPr>
          <w:rFonts w:ascii="Times New Roman" w:hAnsi="Times New Roman"/>
          <w:sz w:val="28"/>
        </w:rPr>
      </w:pPr>
      <w:r>
        <w:rPr>
          <w:rFonts w:ascii="Times New Roman" w:hAnsi="Times New Roman"/>
          <w:sz w:val="28"/>
        </w:rPr>
        <w:t>10. Председательствующий на публичных слушаниях - Председатель Думы</w:t>
      </w:r>
      <w:r>
        <w:rPr>
          <w:rFonts w:ascii="Times New Roman" w:hAnsi="Times New Roman"/>
          <w:sz w:val="28"/>
        </w:rPr>
        <w:t xml:space="preserve"> Сандовского </w:t>
      </w:r>
      <w:r>
        <w:rPr>
          <w:rFonts w:ascii="Times New Roman" w:hAnsi="Times New Roman"/>
          <w:sz w:val="28"/>
        </w:rPr>
        <w:t xml:space="preserve">муниципального округа </w:t>
      </w:r>
      <w:r>
        <w:rPr>
          <w:rFonts w:ascii="Times New Roman" w:hAnsi="Times New Roman"/>
          <w:i w:val="1"/>
          <w:sz w:val="28"/>
        </w:rPr>
        <w:t>(</w:t>
      </w:r>
      <w:r>
        <w:rPr>
          <w:rFonts w:ascii="Times New Roman" w:hAnsi="Times New Roman"/>
          <w:sz w:val="28"/>
        </w:rPr>
        <w:t>заместитель Председателя Думы</w:t>
      </w:r>
      <w:r>
        <w:rPr>
          <w:rFonts w:ascii="Times New Roman" w:hAnsi="Times New Roman"/>
          <w:sz w:val="28"/>
        </w:rPr>
        <w:t xml:space="preserve"> Сандовского  </w:t>
      </w:r>
      <w:r>
        <w:rPr>
          <w:rFonts w:ascii="Times New Roman" w:hAnsi="Times New Roman"/>
          <w:sz w:val="28"/>
        </w:rPr>
        <w:t>муниципального округа, депутат Думы</w:t>
      </w:r>
      <w:r>
        <w:rPr>
          <w:rFonts w:ascii="Times New Roman" w:hAnsi="Times New Roman"/>
          <w:sz w:val="28"/>
        </w:rPr>
        <w:t xml:space="preserve"> Сандовского </w:t>
      </w:r>
      <w:r>
        <w:rPr>
          <w:rFonts w:ascii="Times New Roman" w:hAnsi="Times New Roman"/>
          <w:sz w:val="28"/>
        </w:rPr>
        <w:t>муниципального округа, уполномоченные Думой</w:t>
      </w:r>
      <w:r>
        <w:rPr>
          <w:rFonts w:ascii="Times New Roman" w:hAnsi="Times New Roman"/>
          <w:sz w:val="28"/>
        </w:rPr>
        <w:t xml:space="preserve"> Сандовского </w:t>
      </w:r>
      <w:r>
        <w:rPr>
          <w:rFonts w:ascii="Times New Roman" w:hAnsi="Times New Roman"/>
          <w:sz w:val="28"/>
        </w:rPr>
        <w:t>муниципального округа), Глава муниципального округа (или уполномоченное им должностное лицо администрации муниципального округа).</w:t>
      </w:r>
    </w:p>
    <w:p w14:paraId="4C000000">
      <w:pPr>
        <w:widowControl w:val="0"/>
        <w:ind w:firstLine="709" w:right="20"/>
        <w:jc w:val="both"/>
        <w:rPr>
          <w:rFonts w:ascii="Times New Roman" w:hAnsi="Times New Roman"/>
          <w:sz w:val="28"/>
        </w:rPr>
      </w:pPr>
      <w:r>
        <w:rPr>
          <w:rFonts w:ascii="Times New Roman" w:hAnsi="Times New Roman"/>
          <w:sz w:val="28"/>
        </w:rPr>
        <w:t>11. Период проведения публичных слушаний - период со дня назначения публичных слушаний и до официального опубликования результатов публичных слушаний – итогового документа публичных слушаний.</w:t>
      </w:r>
    </w:p>
    <w:p w14:paraId="4D000000">
      <w:pPr>
        <w:widowControl w:val="0"/>
        <w:ind w:firstLine="709" w:right="20"/>
        <w:jc w:val="both"/>
        <w:rPr>
          <w:rFonts w:ascii="Times New Roman" w:hAnsi="Times New Roman"/>
          <w:sz w:val="28"/>
        </w:rPr>
      </w:pPr>
      <w:r>
        <w:rPr>
          <w:rFonts w:ascii="Times New Roman" w:hAnsi="Times New Roman"/>
          <w:sz w:val="28"/>
        </w:rPr>
        <w:t>12. Итогов</w:t>
      </w:r>
      <w:r>
        <w:rPr>
          <w:rFonts w:ascii="Times New Roman" w:hAnsi="Times New Roman"/>
          <w:sz w:val="28"/>
        </w:rPr>
        <w:t>ый документ публичных слушаний – документ, принимаемый по итогам публичных слушаний, включающий мотивированное обоснование принятых решений, носящий рекомендательный характер для органов местного самоуправления муниципального округа.</w:t>
      </w:r>
    </w:p>
    <w:p w14:paraId="4E000000">
      <w:pPr>
        <w:widowControl w:val="0"/>
        <w:ind/>
        <w:jc w:val="center"/>
        <w:outlineLvl w:val="1"/>
        <w:rPr>
          <w:rFonts w:ascii="Times New Roman" w:hAnsi="Times New Roman"/>
          <w:sz w:val="28"/>
        </w:rPr>
      </w:pPr>
      <w:bookmarkStart w:id="1" w:name="bookmark3"/>
    </w:p>
    <w:p w14:paraId="4F000000">
      <w:pPr>
        <w:widowControl w:val="0"/>
        <w:ind/>
        <w:jc w:val="center"/>
        <w:outlineLvl w:val="1"/>
        <w:rPr>
          <w:rFonts w:ascii="Times New Roman" w:hAnsi="Times New Roman"/>
          <w:sz w:val="28"/>
        </w:rPr>
      </w:pPr>
      <w:r>
        <w:rPr>
          <w:rFonts w:ascii="Times New Roman" w:hAnsi="Times New Roman"/>
          <w:sz w:val="28"/>
        </w:rPr>
        <w:t>II</w:t>
      </w:r>
      <w:r>
        <w:rPr>
          <w:rFonts w:ascii="Times New Roman" w:hAnsi="Times New Roman"/>
          <w:sz w:val="28"/>
        </w:rPr>
        <w:t>. Порядок проведения публичных слушаний</w:t>
      </w:r>
      <w:bookmarkEnd w:id="1"/>
    </w:p>
    <w:p w14:paraId="50000000">
      <w:pPr>
        <w:widowControl w:val="0"/>
        <w:ind w:firstLine="689" w:left="20" w:right="20"/>
        <w:jc w:val="both"/>
        <w:rPr>
          <w:rFonts w:ascii="Times New Roman" w:hAnsi="Times New Roman"/>
          <w:sz w:val="28"/>
        </w:rPr>
      </w:pPr>
      <w:r>
        <w:rPr>
          <w:rFonts w:ascii="Times New Roman" w:hAnsi="Times New Roman"/>
          <w:sz w:val="28"/>
        </w:rPr>
        <w:t>13. Дума муниципального округа или Глава муниципального округа, назначающие публичные слушания, издают соответствующий правовой акт о назначении публичных слушаний, включающий информацию о теме, дате, времени, месте проведения публичных слушаний, об организаторе публичных слушаний, сроках и адресе, по которому могут вноситься предложения и замечания по вопросам, обсуждаемым на публичных слушаниях. Правовой акт о назначении публичных слушаний подлежит официальному опубликованию в порядке, определенном Уставом муниципального округа вместе с вынесенным на публичные слушания проектом муниципального правового акта.</w:t>
      </w:r>
      <w:r>
        <w:rPr>
          <w:rFonts w:ascii="Times New Roman" w:hAnsi="Times New Roman"/>
          <w:sz w:val="28"/>
        </w:rPr>
        <w:t xml:space="preserve"> </w:t>
      </w:r>
    </w:p>
    <w:p w14:paraId="51000000">
      <w:pPr>
        <w:widowControl w:val="0"/>
        <w:ind w:firstLine="689" w:left="20" w:right="20"/>
        <w:jc w:val="both"/>
        <w:rPr>
          <w:rFonts w:ascii="Times New Roman" w:hAnsi="Times New Roman"/>
          <w:sz w:val="28"/>
        </w:rPr>
      </w:pPr>
      <w:r>
        <w:rPr>
          <w:rFonts w:ascii="Times New Roman" w:hAnsi="Times New Roman"/>
          <w:sz w:val="28"/>
        </w:rPr>
        <w:t>В случае назначения публичных слушаний по инициативе населения правовой акт об их проведении рассматривается на ближайшем заседании Думы</w:t>
      </w:r>
      <w:r>
        <w:rPr>
          <w:rFonts w:ascii="Times New Roman" w:hAnsi="Times New Roman"/>
          <w:sz w:val="28"/>
        </w:rPr>
        <w:t xml:space="preserve"> Сандовского </w:t>
      </w:r>
      <w:r>
        <w:rPr>
          <w:rFonts w:ascii="Times New Roman" w:hAnsi="Times New Roman"/>
          <w:sz w:val="28"/>
        </w:rPr>
        <w:t>муниципального округа.</w:t>
      </w:r>
    </w:p>
    <w:p w14:paraId="52000000">
      <w:pPr>
        <w:widowControl w:val="0"/>
        <w:tabs>
          <w:tab w:leader="none" w:pos="1276" w:val="left"/>
        </w:tabs>
        <w:ind w:firstLine="709" w:right="20"/>
        <w:jc w:val="both"/>
        <w:rPr>
          <w:rFonts w:ascii="Times New Roman" w:hAnsi="Times New Roman"/>
          <w:sz w:val="28"/>
        </w:rPr>
      </w:pPr>
      <w:r>
        <w:rPr>
          <w:rFonts w:ascii="Times New Roman" w:hAnsi="Times New Roman"/>
          <w:sz w:val="28"/>
        </w:rPr>
        <w:t>14. Правовой акт о назначении публичных слушаний вместе с вынесенным на публичные слушания проектом муниципального правового акта подлежат официальному опубликованию не позднее чем за семь дней до дня проведения публичных слушаний.</w:t>
      </w:r>
    </w:p>
    <w:p w14:paraId="53000000">
      <w:pPr>
        <w:widowControl w:val="0"/>
        <w:tabs>
          <w:tab w:leader="none" w:pos="1276" w:val="left"/>
        </w:tabs>
        <w:ind w:firstLine="709" w:right="20"/>
        <w:jc w:val="both"/>
        <w:rPr>
          <w:rFonts w:ascii="Times New Roman" w:hAnsi="Times New Roman"/>
          <w:sz w:val="28"/>
        </w:rPr>
      </w:pPr>
      <w:r>
        <w:rPr>
          <w:rFonts w:ascii="Times New Roman" w:hAnsi="Times New Roman"/>
          <w:sz w:val="28"/>
        </w:rPr>
        <w:t>Публичные слушания должны быть проведены не позднее 30 дней со дня официального опубликования правового акта о назначении публичных слушаний, если иное не предусмотрено законодательством.</w:t>
      </w:r>
    </w:p>
    <w:p w14:paraId="54000000">
      <w:pPr>
        <w:widowControl w:val="0"/>
        <w:tabs>
          <w:tab w:leader="none" w:pos="1276" w:val="left"/>
        </w:tabs>
        <w:ind w:firstLine="709" w:right="20"/>
        <w:jc w:val="both"/>
        <w:rPr>
          <w:rFonts w:ascii="Times New Roman" w:hAnsi="Times New Roman"/>
          <w:sz w:val="28"/>
        </w:rPr>
      </w:pPr>
      <w:r>
        <w:rPr>
          <w:rFonts w:ascii="Times New Roman" w:hAnsi="Times New Roman"/>
          <w:sz w:val="28"/>
        </w:rPr>
        <w:t>15. При назначении публичных слушаний Думой</w:t>
      </w:r>
      <w:r>
        <w:rPr>
          <w:rFonts w:ascii="Times New Roman" w:hAnsi="Times New Roman"/>
          <w:sz w:val="28"/>
        </w:rPr>
        <w:t xml:space="preserve"> Сандовского </w:t>
      </w:r>
      <w:r>
        <w:rPr>
          <w:rFonts w:ascii="Times New Roman" w:hAnsi="Times New Roman"/>
          <w:sz w:val="28"/>
        </w:rPr>
        <w:t xml:space="preserve">муниципального округа их подготовка и проведение возлагаются на рабочую группу, образованную решением Думы.     </w:t>
      </w:r>
    </w:p>
    <w:p w14:paraId="55000000">
      <w:pPr>
        <w:widowControl w:val="0"/>
        <w:ind w:firstLine="709" w:right="20"/>
        <w:jc w:val="both"/>
        <w:rPr>
          <w:rFonts w:ascii="Times New Roman" w:hAnsi="Times New Roman"/>
          <w:sz w:val="28"/>
        </w:rPr>
      </w:pPr>
      <w:r>
        <w:rPr>
          <w:rFonts w:ascii="Times New Roman" w:hAnsi="Times New Roman"/>
          <w:sz w:val="28"/>
        </w:rPr>
        <w:t>При назначении публичных слушаний Главой муниципального округа их подготовка и проведение возлагаются на администрацию муниципального округа.</w:t>
      </w:r>
    </w:p>
    <w:p w14:paraId="56000000">
      <w:pPr>
        <w:widowControl w:val="0"/>
        <w:tabs>
          <w:tab w:leader="none" w:pos="1276" w:val="left"/>
        </w:tabs>
        <w:ind w:firstLine="709" w:right="20"/>
        <w:jc w:val="both"/>
        <w:rPr>
          <w:rFonts w:ascii="Times New Roman" w:hAnsi="Times New Roman"/>
          <w:sz w:val="28"/>
        </w:rPr>
      </w:pPr>
      <w:r>
        <w:rPr>
          <w:rFonts w:ascii="Times New Roman" w:hAnsi="Times New Roman"/>
          <w:sz w:val="28"/>
        </w:rPr>
        <w:t xml:space="preserve">16. В публичных слушаниях вправе участвовать все жители муниципального округа. </w:t>
      </w:r>
    </w:p>
    <w:p w14:paraId="57000000">
      <w:pPr>
        <w:widowControl w:val="0"/>
        <w:tabs>
          <w:tab w:leader="none" w:pos="1276" w:val="left"/>
        </w:tabs>
        <w:ind w:firstLine="709" w:right="20"/>
        <w:jc w:val="both"/>
        <w:rPr>
          <w:rFonts w:ascii="Times New Roman" w:hAnsi="Times New Roman"/>
          <w:sz w:val="28"/>
        </w:rPr>
      </w:pPr>
      <w:r>
        <w:rPr>
          <w:rFonts w:ascii="Times New Roman" w:hAnsi="Times New Roman"/>
          <w:sz w:val="28"/>
        </w:rPr>
        <w:t xml:space="preserve">Состав приглашенных участников публичных слушаний определяется организатором публичных слушаний. </w:t>
      </w:r>
    </w:p>
    <w:p w14:paraId="58000000">
      <w:pPr>
        <w:widowControl w:val="0"/>
        <w:tabs>
          <w:tab w:leader="none" w:pos="1276" w:val="left"/>
        </w:tabs>
        <w:ind w:firstLine="709" w:right="20"/>
        <w:jc w:val="both"/>
        <w:rPr>
          <w:rFonts w:ascii="Times New Roman" w:hAnsi="Times New Roman"/>
          <w:sz w:val="28"/>
        </w:rPr>
      </w:pPr>
      <w:r>
        <w:rPr>
          <w:rFonts w:ascii="Times New Roman" w:hAnsi="Times New Roman"/>
          <w:sz w:val="28"/>
        </w:rPr>
        <w:t>Обязательному приглашению к участию в публичных слушаниях, проводимых по инициативе жителей муниципального округа, подлежат представители инициативной группы.</w:t>
      </w:r>
    </w:p>
    <w:p w14:paraId="59000000">
      <w:pPr>
        <w:widowControl w:val="0"/>
        <w:ind w:firstLine="709" w:right="20"/>
        <w:jc w:val="both"/>
        <w:rPr>
          <w:rFonts w:ascii="Times New Roman" w:hAnsi="Times New Roman"/>
          <w:sz w:val="28"/>
        </w:rPr>
      </w:pPr>
      <w:r>
        <w:rPr>
          <w:rFonts w:ascii="Times New Roman" w:hAnsi="Times New Roman"/>
          <w:sz w:val="28"/>
        </w:rPr>
        <w:t>К участию в публичных слушаниях могут быть привлечены руководители организаций, действующих на территории муниципального округа в сфере, соответствующей теме публичных слушаний.</w:t>
      </w:r>
    </w:p>
    <w:p w14:paraId="5A000000">
      <w:pPr>
        <w:widowControl w:val="0"/>
        <w:tabs>
          <w:tab w:leader="none" w:pos="1276" w:val="left"/>
        </w:tabs>
        <w:ind w:firstLine="709" w:right="20"/>
        <w:jc w:val="both"/>
        <w:rPr>
          <w:rFonts w:ascii="Times New Roman" w:hAnsi="Times New Roman"/>
          <w:sz w:val="28"/>
        </w:rPr>
      </w:pPr>
      <w:r>
        <w:rPr>
          <w:rFonts w:ascii="Times New Roman" w:hAnsi="Times New Roman"/>
          <w:sz w:val="28"/>
        </w:rPr>
        <w:t>17. Председательствующий на публичных слушаниях проводит слушания в соответствии с повесткой дня и назначает секретаря для ведения протокола публичных слушаний.</w:t>
      </w:r>
    </w:p>
    <w:p w14:paraId="5B000000">
      <w:pPr>
        <w:widowControl w:val="0"/>
        <w:tabs>
          <w:tab w:leader="none" w:pos="1276" w:val="left"/>
        </w:tabs>
        <w:ind w:firstLine="709" w:right="20"/>
        <w:jc w:val="both"/>
        <w:rPr>
          <w:rFonts w:ascii="Times New Roman" w:hAnsi="Times New Roman"/>
          <w:sz w:val="28"/>
        </w:rPr>
      </w:pPr>
      <w:r>
        <w:rPr>
          <w:rFonts w:ascii="Times New Roman" w:hAnsi="Times New Roman"/>
          <w:sz w:val="28"/>
        </w:rPr>
        <w:t>18. Информационные материалы к публичным слушаниям, проект итогового документа и иные документы, которые предполагается принять по результатам публичных слушаний, включая проекты муниципальных правовых актов, готовятся организатором публичных слушаний.</w:t>
      </w:r>
    </w:p>
    <w:p w14:paraId="5C000000">
      <w:pPr>
        <w:widowControl w:val="0"/>
        <w:ind w:firstLine="709" w:right="20"/>
        <w:jc w:val="both"/>
        <w:rPr>
          <w:rFonts w:ascii="Times New Roman" w:hAnsi="Times New Roman"/>
          <w:sz w:val="28"/>
        </w:rPr>
      </w:pPr>
      <w:r>
        <w:rPr>
          <w:rFonts w:ascii="Times New Roman" w:hAnsi="Times New Roman"/>
          <w:sz w:val="28"/>
        </w:rPr>
        <w:t>19. Заявки на выступления участников публичных слушаний подаются организатору публичных слушаний в письменной форме не позднее чем за один час до начала публичных слушаний.</w:t>
      </w:r>
    </w:p>
    <w:p w14:paraId="5D000000">
      <w:pPr>
        <w:widowControl w:val="0"/>
        <w:tabs>
          <w:tab w:leader="none" w:pos="1201" w:val="left"/>
        </w:tabs>
        <w:ind w:firstLine="709" w:right="20"/>
        <w:jc w:val="both"/>
        <w:rPr>
          <w:rFonts w:ascii="Times New Roman" w:hAnsi="Times New Roman"/>
          <w:sz w:val="28"/>
        </w:rPr>
      </w:pPr>
      <w:r>
        <w:rPr>
          <w:rFonts w:ascii="Times New Roman" w:hAnsi="Times New Roman"/>
          <w:sz w:val="28"/>
        </w:rPr>
        <w:t>20. Публичные слушания начинаются кратким вступительным словом председательствующего на публичных слушаниях, который информирует о существе обсуждаемого вопроса, его значимости, порядке проведения публичных слушаний, их участниках, количестве участников публичных слушаний, подавших заявки на выступление.</w:t>
      </w:r>
    </w:p>
    <w:p w14:paraId="5E000000">
      <w:pPr>
        <w:widowControl w:val="0"/>
        <w:ind w:firstLine="709" w:right="20"/>
        <w:jc w:val="both"/>
        <w:rPr>
          <w:rFonts w:ascii="Times New Roman" w:hAnsi="Times New Roman"/>
          <w:sz w:val="28"/>
        </w:rPr>
      </w:pPr>
      <w:r>
        <w:rPr>
          <w:rFonts w:ascii="Times New Roman" w:hAnsi="Times New Roman"/>
          <w:sz w:val="28"/>
        </w:rPr>
        <w:t>Затем слово предоставляется представителю лиц, выступивших с инициативой о проведении публичных слушаний, для основного доклада по теме публичных слушаний. При необходимости помимо основного доклада могут быть представлены содоклады, после чего следуют вопросы участников публичных слушаний, как в устной, так и в письменной форме.</w:t>
      </w:r>
    </w:p>
    <w:p w14:paraId="5F000000">
      <w:pPr>
        <w:widowControl w:val="0"/>
        <w:ind w:firstLine="689" w:left="20" w:right="20"/>
        <w:jc w:val="both"/>
        <w:rPr>
          <w:rFonts w:ascii="Times New Roman" w:hAnsi="Times New Roman"/>
          <w:sz w:val="28"/>
        </w:rPr>
      </w:pPr>
      <w:r>
        <w:rPr>
          <w:rFonts w:ascii="Times New Roman" w:hAnsi="Times New Roman"/>
          <w:sz w:val="28"/>
        </w:rPr>
        <w:t>Участникам публичных слушаний предоставляется слово для выступлений в порядке поступления заявок на выступления. Выступления участников публичных слушаний должны соответствовать теме публичных слушаний и включать обоснованные предложения о внесении изменений в рассматриваемый проект муниципального правового акта.</w:t>
      </w:r>
    </w:p>
    <w:p w14:paraId="60000000">
      <w:pPr>
        <w:widowControl w:val="0"/>
        <w:ind w:firstLine="689" w:left="20" w:right="20"/>
        <w:jc w:val="both"/>
        <w:rPr>
          <w:rFonts w:ascii="Times New Roman" w:hAnsi="Times New Roman"/>
          <w:sz w:val="28"/>
        </w:rPr>
      </w:pPr>
      <w:r>
        <w:rPr>
          <w:rFonts w:ascii="Times New Roman" w:hAnsi="Times New Roman"/>
          <w:sz w:val="28"/>
        </w:rPr>
        <w:t>Конкретные формулировки положений рассматриваемого муниципального правового акта по вопросам местного значения, предлагаемые выступающими, должны быть представлены председательствующему на публичных слушаниях в письменной форме.</w:t>
      </w:r>
    </w:p>
    <w:p w14:paraId="61000000">
      <w:pPr>
        <w:widowControl w:val="0"/>
        <w:ind w:firstLine="689" w:left="20" w:right="20"/>
        <w:jc w:val="both"/>
        <w:rPr>
          <w:rFonts w:ascii="Times New Roman" w:hAnsi="Times New Roman"/>
          <w:sz w:val="28"/>
        </w:rPr>
      </w:pPr>
      <w:r>
        <w:rPr>
          <w:rFonts w:ascii="Times New Roman" w:hAnsi="Times New Roman"/>
          <w:sz w:val="28"/>
        </w:rPr>
        <w:t>Выступающие на публичных слушаниях берут слово только с разрешения председательствующего на публичных слушаниях. Участники публичных слушаний, не подавшие письменную заявку на выступление согласно пункту 19 настоящего Положения, могут получить слово только после выступления всех лиц, подавших заявление на выступление.</w:t>
      </w:r>
    </w:p>
    <w:p w14:paraId="62000000">
      <w:pPr>
        <w:widowControl w:val="0"/>
        <w:ind w:firstLine="689" w:left="20" w:right="20"/>
        <w:jc w:val="both"/>
        <w:rPr>
          <w:rFonts w:ascii="Times New Roman" w:hAnsi="Times New Roman"/>
          <w:sz w:val="28"/>
        </w:rPr>
      </w:pPr>
      <w:r>
        <w:rPr>
          <w:rFonts w:ascii="Times New Roman" w:hAnsi="Times New Roman"/>
          <w:sz w:val="28"/>
        </w:rPr>
        <w:t xml:space="preserve">21. Продолжительность публичных слушаний определяется характером обсуждаемых вопросов и, как правило, не должна превышать 3 часов. </w:t>
      </w:r>
    </w:p>
    <w:p w14:paraId="63000000">
      <w:pPr>
        <w:widowControl w:val="0"/>
        <w:ind w:firstLine="689" w:left="20" w:right="20"/>
        <w:jc w:val="both"/>
        <w:rPr>
          <w:rFonts w:ascii="Times New Roman" w:hAnsi="Times New Roman"/>
          <w:sz w:val="28"/>
        </w:rPr>
      </w:pPr>
      <w:r>
        <w:rPr>
          <w:rFonts w:ascii="Times New Roman" w:hAnsi="Times New Roman"/>
          <w:sz w:val="28"/>
        </w:rPr>
        <w:t>Если иное не было одобрено большинством участников публичных слушаний, устанавливается следующий регламент проведения публичных слушаний:</w:t>
      </w:r>
    </w:p>
    <w:p w14:paraId="64000000">
      <w:pPr>
        <w:widowControl w:val="0"/>
        <w:ind w:firstLine="689" w:left="20"/>
        <w:jc w:val="both"/>
        <w:rPr>
          <w:rFonts w:ascii="Times New Roman" w:hAnsi="Times New Roman"/>
          <w:sz w:val="28"/>
        </w:rPr>
      </w:pPr>
      <w:r>
        <w:rPr>
          <w:rFonts w:ascii="Times New Roman" w:hAnsi="Times New Roman"/>
          <w:sz w:val="28"/>
        </w:rPr>
        <w:t>вступительное слово председательствующего на публичных слушаниях - до 10 мин.;</w:t>
      </w:r>
    </w:p>
    <w:p w14:paraId="65000000">
      <w:pPr>
        <w:widowControl w:val="0"/>
        <w:ind w:firstLine="689" w:left="20"/>
        <w:jc w:val="both"/>
        <w:rPr>
          <w:rFonts w:ascii="Times New Roman" w:hAnsi="Times New Roman"/>
          <w:sz w:val="28"/>
        </w:rPr>
      </w:pPr>
      <w:r>
        <w:rPr>
          <w:rFonts w:ascii="Times New Roman" w:hAnsi="Times New Roman"/>
          <w:sz w:val="28"/>
        </w:rPr>
        <w:t>основной доклад по теме публичных слушаний - до 20 мин.;</w:t>
      </w:r>
    </w:p>
    <w:p w14:paraId="66000000">
      <w:pPr>
        <w:widowControl w:val="0"/>
        <w:ind w:firstLine="689" w:left="20"/>
        <w:jc w:val="both"/>
        <w:rPr>
          <w:rFonts w:ascii="Times New Roman" w:hAnsi="Times New Roman"/>
          <w:sz w:val="28"/>
        </w:rPr>
      </w:pPr>
      <w:r>
        <w:rPr>
          <w:rFonts w:ascii="Times New Roman" w:hAnsi="Times New Roman"/>
          <w:sz w:val="28"/>
        </w:rPr>
        <w:t>содоклад по теме публичных слушаний - до 10 мин.;</w:t>
      </w:r>
    </w:p>
    <w:p w14:paraId="67000000">
      <w:pPr>
        <w:widowControl w:val="0"/>
        <w:ind w:firstLine="689" w:left="20"/>
        <w:jc w:val="both"/>
        <w:rPr>
          <w:rFonts w:ascii="Times New Roman" w:hAnsi="Times New Roman"/>
          <w:sz w:val="28"/>
        </w:rPr>
      </w:pPr>
      <w:r>
        <w:rPr>
          <w:rFonts w:ascii="Times New Roman" w:hAnsi="Times New Roman"/>
          <w:sz w:val="28"/>
        </w:rPr>
        <w:t>вопросы к докладчику (содокладчику) - до 5 мин.;</w:t>
      </w:r>
    </w:p>
    <w:p w14:paraId="68000000">
      <w:pPr>
        <w:widowControl w:val="0"/>
        <w:ind w:firstLine="689" w:left="20"/>
        <w:jc w:val="both"/>
        <w:rPr>
          <w:rFonts w:ascii="Times New Roman" w:hAnsi="Times New Roman"/>
          <w:sz w:val="28"/>
        </w:rPr>
      </w:pPr>
      <w:r>
        <w:rPr>
          <w:rFonts w:ascii="Times New Roman" w:hAnsi="Times New Roman"/>
          <w:sz w:val="28"/>
        </w:rPr>
        <w:t>выступление в прениях - до 5 мин.;</w:t>
      </w:r>
    </w:p>
    <w:p w14:paraId="69000000">
      <w:pPr>
        <w:widowControl w:val="0"/>
        <w:ind w:firstLine="689" w:left="20"/>
        <w:jc w:val="both"/>
        <w:rPr>
          <w:rFonts w:ascii="Times New Roman" w:hAnsi="Times New Roman"/>
          <w:sz w:val="28"/>
        </w:rPr>
      </w:pPr>
      <w:r>
        <w:rPr>
          <w:rFonts w:ascii="Times New Roman" w:hAnsi="Times New Roman"/>
          <w:sz w:val="28"/>
        </w:rPr>
        <w:t>выступление по процедурным вопросам, реплика - до 5 мин.;</w:t>
      </w:r>
    </w:p>
    <w:p w14:paraId="6A000000">
      <w:pPr>
        <w:widowControl w:val="0"/>
        <w:ind w:firstLine="689" w:left="20"/>
        <w:jc w:val="both"/>
        <w:rPr>
          <w:rFonts w:ascii="Times New Roman" w:hAnsi="Times New Roman"/>
          <w:sz w:val="28"/>
        </w:rPr>
      </w:pPr>
      <w:r>
        <w:rPr>
          <w:rFonts w:ascii="Times New Roman" w:hAnsi="Times New Roman"/>
          <w:sz w:val="28"/>
        </w:rPr>
        <w:t>заключительное слово председательствующего на публичных слушаниях - до 5 мин.</w:t>
      </w:r>
    </w:p>
    <w:p w14:paraId="6B000000">
      <w:pPr>
        <w:widowControl w:val="0"/>
        <w:ind w:firstLine="689" w:left="20" w:right="20"/>
        <w:jc w:val="both"/>
        <w:rPr>
          <w:rFonts w:ascii="Times New Roman" w:hAnsi="Times New Roman"/>
          <w:sz w:val="28"/>
        </w:rPr>
      </w:pPr>
      <w:r>
        <w:rPr>
          <w:rFonts w:ascii="Times New Roman" w:hAnsi="Times New Roman"/>
          <w:sz w:val="28"/>
        </w:rPr>
        <w:t>Прения прекращаются председательствующим на публичных слушаниях не позднее чем за 10 минут до окончания общего времени, отведенного для проведения публичных слушаний, о чем председательствующий на публичных слушаниях должен напомнить участникам перед началом выступления предпоследнего выступающего.</w:t>
      </w:r>
    </w:p>
    <w:p w14:paraId="6C000000">
      <w:pPr>
        <w:widowControl w:val="0"/>
        <w:ind w:firstLine="689" w:left="20" w:right="20"/>
        <w:jc w:val="both"/>
        <w:rPr>
          <w:rFonts w:ascii="Times New Roman" w:hAnsi="Times New Roman"/>
          <w:sz w:val="28"/>
        </w:rPr>
      </w:pPr>
      <w:r>
        <w:rPr>
          <w:rFonts w:ascii="Times New Roman" w:hAnsi="Times New Roman"/>
          <w:sz w:val="28"/>
        </w:rPr>
        <w:t>Председательствующий на публичных слушаниях вправе назначать перерыв длительностью не более 10 минут по окончании каждого часа проведения публичных слушаний.</w:t>
      </w:r>
    </w:p>
    <w:p w14:paraId="6D000000">
      <w:pPr>
        <w:widowControl w:val="0"/>
        <w:tabs>
          <w:tab w:leader="none" w:pos="1129" w:val="left"/>
        </w:tabs>
        <w:ind w:firstLine="709" w:right="20"/>
        <w:jc w:val="both"/>
        <w:rPr>
          <w:rFonts w:ascii="Times New Roman" w:hAnsi="Times New Roman"/>
          <w:sz w:val="28"/>
        </w:rPr>
      </w:pPr>
      <w:r>
        <w:rPr>
          <w:rFonts w:ascii="Times New Roman" w:hAnsi="Times New Roman"/>
          <w:sz w:val="28"/>
        </w:rPr>
        <w:t>22. На публичных слушаниях ведется протокол, который подписывается председательствующим на публичных слушаниях и секретарем.</w:t>
      </w:r>
    </w:p>
    <w:p w14:paraId="6E000000">
      <w:pPr>
        <w:widowControl w:val="0"/>
        <w:ind w:firstLine="709" w:right="20"/>
        <w:jc w:val="both"/>
        <w:rPr>
          <w:rFonts w:ascii="Times New Roman" w:hAnsi="Times New Roman"/>
          <w:sz w:val="28"/>
        </w:rPr>
      </w:pPr>
      <w:r>
        <w:rPr>
          <w:rFonts w:ascii="Times New Roman" w:hAnsi="Times New Roman"/>
          <w:sz w:val="28"/>
        </w:rPr>
        <w:t xml:space="preserve">В протоколе публичных слушаний в обязательном порядке должны быть отражены конкретные предложения по внесению изменений в проект муниципального правого акта. </w:t>
      </w:r>
    </w:p>
    <w:p w14:paraId="6F000000">
      <w:pPr>
        <w:widowControl w:val="0"/>
        <w:ind w:firstLine="709" w:right="20"/>
        <w:jc w:val="both"/>
        <w:rPr>
          <w:rFonts w:ascii="Times New Roman" w:hAnsi="Times New Roman"/>
          <w:sz w:val="28"/>
        </w:rPr>
      </w:pPr>
      <w:r>
        <w:rPr>
          <w:rFonts w:ascii="Times New Roman" w:hAnsi="Times New Roman"/>
          <w:sz w:val="28"/>
        </w:rPr>
        <w:t>К протоколу в обязательном порядке прикладываются предложения участников публичных слушаний, поданные в письменной форме.</w:t>
      </w:r>
    </w:p>
    <w:p w14:paraId="70000000">
      <w:pPr>
        <w:widowControl w:val="0"/>
        <w:tabs>
          <w:tab w:leader="none" w:pos="1033" w:val="left"/>
        </w:tabs>
        <w:ind w:firstLine="709" w:right="20"/>
        <w:jc w:val="both"/>
        <w:rPr>
          <w:rFonts w:ascii="Times New Roman" w:hAnsi="Times New Roman"/>
          <w:sz w:val="28"/>
        </w:rPr>
      </w:pPr>
      <w:r>
        <w:rPr>
          <w:rFonts w:ascii="Times New Roman" w:hAnsi="Times New Roman"/>
          <w:sz w:val="28"/>
        </w:rPr>
        <w:t xml:space="preserve">23. По результатам публичных слушаний открытым голосованием принимается решение.  </w:t>
      </w:r>
    </w:p>
    <w:p w14:paraId="71000000">
      <w:pPr>
        <w:widowControl w:val="0"/>
        <w:ind w:firstLine="709" w:right="20"/>
        <w:jc w:val="both"/>
        <w:rPr>
          <w:rFonts w:ascii="Times New Roman" w:hAnsi="Times New Roman"/>
          <w:sz w:val="28"/>
        </w:rPr>
      </w:pPr>
      <w:r>
        <w:rPr>
          <w:rFonts w:ascii="Times New Roman" w:hAnsi="Times New Roman"/>
          <w:sz w:val="28"/>
        </w:rPr>
        <w:t>Решение по вопросам, обсуждаемым на публичных слушаниях, считаются принятыми, если за него проголосовало большинство участников публичных слушаний.</w:t>
      </w:r>
    </w:p>
    <w:p w14:paraId="72000000">
      <w:pPr>
        <w:widowControl w:val="0"/>
        <w:ind w:firstLine="709" w:right="20"/>
        <w:jc w:val="both"/>
        <w:rPr>
          <w:rFonts w:ascii="Times New Roman" w:hAnsi="Times New Roman"/>
          <w:sz w:val="28"/>
        </w:rPr>
      </w:pPr>
      <w:r>
        <w:rPr>
          <w:rFonts w:ascii="Times New Roman" w:hAnsi="Times New Roman"/>
          <w:sz w:val="28"/>
        </w:rPr>
        <w:t>Результаты публичных слушаний оформляются в виде итогового документа публичных слушаний, содержащего мотивированное обоснование принятого рушения. Итоговый документ подписывается председательствующим на публичных слушаниях и секретарем.</w:t>
      </w:r>
    </w:p>
    <w:p w14:paraId="73000000">
      <w:pPr>
        <w:widowControl w:val="0"/>
        <w:ind w:firstLine="709" w:right="20"/>
        <w:jc w:val="both"/>
        <w:rPr>
          <w:rFonts w:ascii="Times New Roman" w:hAnsi="Times New Roman"/>
          <w:sz w:val="28"/>
        </w:rPr>
      </w:pPr>
      <w:r>
        <w:rPr>
          <w:rFonts w:ascii="Times New Roman" w:hAnsi="Times New Roman"/>
          <w:sz w:val="28"/>
        </w:rPr>
        <w:t xml:space="preserve">24. Протокол и итоговый документ публичных слушаний по одному экземпляру направляются организатору публичных слушаний, </w:t>
      </w:r>
      <w:r>
        <w:rPr>
          <w:rFonts w:ascii="Times New Roman" w:hAnsi="Times New Roman"/>
          <w:sz w:val="28"/>
        </w:rPr>
        <w:t xml:space="preserve">Думе </w:t>
      </w:r>
      <w:r>
        <w:rPr>
          <w:rFonts w:ascii="Times New Roman" w:hAnsi="Times New Roman"/>
          <w:sz w:val="28"/>
        </w:rPr>
        <w:t>муниципального округа, Главе муниципального округа и инициатору проведения публичных слушаний.</w:t>
      </w:r>
    </w:p>
    <w:p w14:paraId="74000000">
      <w:pPr>
        <w:widowControl w:val="0"/>
        <w:ind w:firstLine="709" w:right="20"/>
        <w:jc w:val="both"/>
        <w:rPr>
          <w:rFonts w:ascii="Times New Roman" w:hAnsi="Times New Roman"/>
          <w:sz w:val="28"/>
        </w:rPr>
      </w:pPr>
      <w:r>
        <w:rPr>
          <w:rFonts w:ascii="Times New Roman" w:hAnsi="Times New Roman"/>
          <w:sz w:val="28"/>
        </w:rPr>
        <w:t>25. Итоговый документ публичных слушаний, включающий мотивированное обоснование принятых решений, подлежит официальному опубликованию в порядке, установленном Уставом муниципального округа.</w:t>
      </w:r>
    </w:p>
    <w:p w14:paraId="75000000">
      <w:pPr>
        <w:widowControl w:val="0"/>
        <w:ind w:firstLine="709" w:right="40"/>
        <w:jc w:val="both"/>
        <w:rPr>
          <w:rFonts w:ascii="Times New Roman" w:hAnsi="Times New Roman"/>
          <w:sz w:val="28"/>
        </w:rPr>
      </w:pPr>
      <w:r>
        <w:rPr>
          <w:rFonts w:ascii="Times New Roman" w:hAnsi="Times New Roman"/>
          <w:sz w:val="28"/>
        </w:rPr>
        <w:t>26. Результаты публичных слушаний подлежат обязательному рассмотрению органом местного самоуправления муниципального округа, в полномочия которого входит принятие муниципального правового акта, вынесенного на публичные слушания.</w:t>
      </w:r>
    </w:p>
    <w:p w14:paraId="76000000">
      <w:pPr>
        <w:ind/>
        <w:jc w:val="right"/>
        <w:rPr>
          <w:rFonts w:ascii="Times New Roman" w:hAnsi="Times New Roman"/>
          <w:sz w:val="28"/>
        </w:rPr>
      </w:pPr>
    </w:p>
    <w:p w14:paraId="77000000">
      <w:pPr>
        <w:ind/>
        <w:jc w:val="right"/>
        <w:rPr>
          <w:rFonts w:ascii="Times New Roman" w:hAnsi="Times New Roman"/>
          <w:sz w:val="28"/>
        </w:rPr>
      </w:pPr>
      <w:r>
        <w:rPr>
          <w:rFonts w:ascii="Times New Roman" w:hAnsi="Times New Roman"/>
          <w:sz w:val="28"/>
        </w:rPr>
        <w:tab/>
      </w:r>
    </w:p>
    <w:p w14:paraId="78000000">
      <w:pPr>
        <w:ind/>
        <w:jc w:val="right"/>
        <w:rPr>
          <w:rFonts w:ascii="Times New Roman" w:hAnsi="Times New Roman"/>
          <w:sz w:val="24"/>
        </w:rPr>
      </w:pPr>
    </w:p>
    <w:p w14:paraId="79000000">
      <w:pPr>
        <w:ind/>
        <w:jc w:val="right"/>
        <w:rPr>
          <w:rFonts w:ascii="Times New Roman" w:hAnsi="Times New Roman"/>
          <w:sz w:val="24"/>
        </w:rPr>
      </w:pPr>
    </w:p>
    <w:p w14:paraId="7A000000">
      <w:pPr>
        <w:ind/>
        <w:jc w:val="right"/>
        <w:rPr>
          <w:rFonts w:ascii="Times New Roman" w:hAnsi="Times New Roman"/>
          <w:sz w:val="24"/>
        </w:rPr>
      </w:pPr>
    </w:p>
    <w:p w14:paraId="7B000000">
      <w:pPr>
        <w:ind/>
        <w:jc w:val="right"/>
        <w:rPr>
          <w:rFonts w:ascii="Times New Roman" w:hAnsi="Times New Roman"/>
          <w:sz w:val="24"/>
        </w:rPr>
      </w:pPr>
    </w:p>
    <w:p w14:paraId="7C000000">
      <w:pPr>
        <w:ind/>
        <w:jc w:val="right"/>
        <w:rPr>
          <w:rFonts w:ascii="Times New Roman" w:hAnsi="Times New Roman"/>
          <w:sz w:val="24"/>
        </w:rPr>
      </w:pPr>
    </w:p>
    <w:p w14:paraId="7D000000">
      <w:pPr>
        <w:ind/>
        <w:jc w:val="right"/>
        <w:rPr>
          <w:rFonts w:ascii="Times New Roman" w:hAnsi="Times New Roman"/>
          <w:sz w:val="24"/>
        </w:rPr>
      </w:pPr>
    </w:p>
    <w:sectPr>
      <w:pgSz w:h="16838" w:w="11906"/>
      <w:pgMar w:bottom="510" w:footer="720" w:gutter="0" w:header="720" w:left="1134" w:right="709"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rPr>
      <w:rFonts w:ascii="Tms Rmn" w:hAnsi="Tms Rmn"/>
    </w:rPr>
  </w:style>
  <w:style w:default="1" w:styleId="Style_4_ch" w:type="character">
    <w:name w:val="Normal"/>
    <w:link w:val="Style_4"/>
    <w:rPr>
      <w:rFonts w:ascii="Tms Rmn" w:hAnsi="Tms Rmn"/>
    </w:rPr>
  </w:style>
  <w:style w:styleId="Style_5" w:type="paragraph">
    <w:name w:val="toc 2"/>
    <w:next w:val="Style_4"/>
    <w:link w:val="Style_5_ch"/>
    <w:uiPriority w:val="39"/>
    <w:pPr>
      <w:ind w:firstLine="0" w:left="200"/>
    </w:pPr>
  </w:style>
  <w:style w:styleId="Style_5_ch" w:type="character">
    <w:name w:val="toc 2"/>
    <w:link w:val="Style_5"/>
  </w:style>
  <w:style w:styleId="Style_6" w:type="paragraph">
    <w:name w:val="toc 4"/>
    <w:next w:val="Style_4"/>
    <w:link w:val="Style_6_ch"/>
    <w:uiPriority w:val="39"/>
    <w:pPr>
      <w:ind w:firstLine="0" w:left="600"/>
    </w:pPr>
  </w:style>
  <w:style w:styleId="Style_6_ch" w:type="character">
    <w:name w:val="toc 4"/>
    <w:link w:val="Style_6"/>
  </w:style>
  <w:style w:styleId="Style_7" w:type="paragraph">
    <w:name w:val="toc 6"/>
    <w:next w:val="Style_4"/>
    <w:link w:val="Style_7_ch"/>
    <w:uiPriority w:val="39"/>
    <w:pPr>
      <w:ind w:firstLine="0" w:left="1000"/>
    </w:pPr>
  </w:style>
  <w:style w:styleId="Style_7_ch" w:type="character">
    <w:name w:val="toc 6"/>
    <w:link w:val="Style_7"/>
  </w:style>
  <w:style w:styleId="Style_8" w:type="paragraph">
    <w:name w:val="toc 7"/>
    <w:next w:val="Style_4"/>
    <w:link w:val="Style_8_ch"/>
    <w:uiPriority w:val="39"/>
    <w:pPr>
      <w:ind w:firstLine="0" w:left="1200"/>
    </w:pPr>
  </w:style>
  <w:style w:styleId="Style_8_ch" w:type="character">
    <w:name w:val="toc 7"/>
    <w:link w:val="Style_8"/>
  </w:style>
  <w:style w:styleId="Style_2" w:type="paragraph">
    <w:name w:val="Heading"/>
    <w:basedOn w:val="Style_4"/>
    <w:next w:val="Style_4"/>
    <w:link w:val="Style_2_ch"/>
    <w:pPr>
      <w:keepNext w:val="1"/>
      <w:tabs>
        <w:tab w:leader="none" w:pos="709" w:val="left"/>
      </w:tabs>
      <w:spacing w:after="120" w:before="240" w:line="276" w:lineRule="atLeast"/>
      <w:ind/>
    </w:pPr>
    <w:rPr>
      <w:rFonts w:ascii="Arial" w:hAnsi="Arial"/>
      <w:color w:val="00000A"/>
      <w:sz w:val="28"/>
    </w:rPr>
  </w:style>
  <w:style w:styleId="Style_2_ch" w:type="character">
    <w:name w:val="Heading"/>
    <w:basedOn w:val="Style_4_ch"/>
    <w:link w:val="Style_2"/>
    <w:rPr>
      <w:rFonts w:ascii="Arial" w:hAnsi="Arial"/>
      <w:color w:val="00000A"/>
      <w:sz w:val="28"/>
    </w:rPr>
  </w:style>
  <w:style w:styleId="Style_9" w:type="paragraph">
    <w:name w:val="heading 3"/>
    <w:next w:val="Style_4"/>
    <w:link w:val="Style_9_ch"/>
    <w:uiPriority w:val="9"/>
    <w:qFormat/>
    <w:pPr>
      <w:ind/>
      <w:outlineLvl w:val="2"/>
    </w:pPr>
    <w:rPr>
      <w:rFonts w:ascii="XO Thames" w:hAnsi="XO Thames"/>
      <w:b w:val="1"/>
      <w:i w:val="1"/>
      <w:color w:val="000000"/>
    </w:rPr>
  </w:style>
  <w:style w:styleId="Style_9_ch" w:type="character">
    <w:name w:val="heading 3"/>
    <w:link w:val="Style_9"/>
    <w:rPr>
      <w:rFonts w:ascii="XO Thames" w:hAnsi="XO Thames"/>
      <w:b w:val="1"/>
      <w:i w:val="1"/>
      <w:color w:val="000000"/>
    </w:rPr>
  </w:style>
  <w:style w:styleId="Style_10" w:type="paragraph">
    <w:name w:val="Default Paragraph Font"/>
    <w:link w:val="Style_10_ch"/>
  </w:style>
  <w:style w:styleId="Style_10_ch" w:type="character">
    <w:name w:val="Default Paragraph Font"/>
    <w:link w:val="Style_10"/>
  </w:style>
  <w:style w:styleId="Style_11" w:type="paragraph">
    <w:name w:val="ConsPlusNonformat"/>
    <w:link w:val="Style_11_ch"/>
    <w:pPr>
      <w:widowControl w:val="0"/>
      <w:ind/>
    </w:pPr>
    <w:rPr>
      <w:rFonts w:ascii="Courier New" w:hAnsi="Courier New"/>
    </w:rPr>
  </w:style>
  <w:style w:styleId="Style_11_ch" w:type="character">
    <w:name w:val="ConsPlusNonformat"/>
    <w:link w:val="Style_11"/>
    <w:rPr>
      <w:rFonts w:ascii="Courier New" w:hAnsi="Courier New"/>
    </w:rPr>
  </w:style>
  <w:style w:styleId="Style_3" w:type="paragraph">
    <w:name w:val="ConsPlusNormal"/>
    <w:link w:val="Style_3_ch"/>
    <w:pPr>
      <w:widowControl w:val="0"/>
      <w:ind w:firstLine="720"/>
    </w:pPr>
    <w:rPr>
      <w:rFonts w:ascii="Arial" w:hAnsi="Arial"/>
    </w:rPr>
  </w:style>
  <w:style w:styleId="Style_3_ch" w:type="character">
    <w:name w:val="ConsPlusNormal"/>
    <w:link w:val="Style_3"/>
    <w:rPr>
      <w:rFonts w:ascii="Arial" w:hAnsi="Arial"/>
    </w:rPr>
  </w:style>
  <w:style w:styleId="Style_12" w:type="paragraph">
    <w:name w:val="toc 3"/>
    <w:next w:val="Style_4"/>
    <w:link w:val="Style_12_ch"/>
    <w:uiPriority w:val="39"/>
    <w:pPr>
      <w:ind w:firstLine="0" w:left="400"/>
    </w:pPr>
  </w:style>
  <w:style w:styleId="Style_12_ch" w:type="character">
    <w:name w:val="toc 3"/>
    <w:link w:val="Style_12"/>
  </w:style>
  <w:style w:styleId="Style_13" w:type="paragraph">
    <w:name w:val="Balloon Text"/>
    <w:basedOn w:val="Style_4"/>
    <w:link w:val="Style_13_ch"/>
    <w:rPr>
      <w:rFonts w:ascii="Tahoma" w:hAnsi="Tahoma"/>
      <w:sz w:val="16"/>
    </w:rPr>
  </w:style>
  <w:style w:styleId="Style_13_ch" w:type="character">
    <w:name w:val="Balloon Text"/>
    <w:basedOn w:val="Style_4_ch"/>
    <w:link w:val="Style_13"/>
    <w:rPr>
      <w:rFonts w:ascii="Tahoma" w:hAnsi="Tahoma"/>
      <w:sz w:val="16"/>
    </w:rPr>
  </w:style>
  <w:style w:styleId="Style_14" w:type="paragraph">
    <w:name w:val="Block Text"/>
    <w:basedOn w:val="Style_4"/>
    <w:link w:val="Style_14_ch"/>
    <w:pPr>
      <w:tabs>
        <w:tab w:leader="none" w:pos="1812" w:val="left"/>
      </w:tabs>
      <w:ind w:firstLine="0" w:left="924" w:right="-625"/>
      <w:jc w:val="both"/>
    </w:pPr>
    <w:rPr>
      <w:rFonts w:ascii="Times New Roman" w:hAnsi="Times New Roman"/>
      <w:sz w:val="26"/>
    </w:rPr>
  </w:style>
  <w:style w:styleId="Style_14_ch" w:type="character">
    <w:name w:val="Block Text"/>
    <w:basedOn w:val="Style_4_ch"/>
    <w:link w:val="Style_14"/>
    <w:rPr>
      <w:rFonts w:ascii="Times New Roman" w:hAnsi="Times New Roman"/>
      <w:sz w:val="26"/>
    </w:rPr>
  </w:style>
  <w:style w:styleId="Style_15" w:type="paragraph">
    <w:name w:val="heading 5"/>
    <w:next w:val="Style_4"/>
    <w:link w:val="Style_15_ch"/>
    <w:uiPriority w:val="9"/>
    <w:qFormat/>
    <w:pPr>
      <w:spacing w:after="120" w:before="120"/>
      <w:ind/>
      <w:outlineLvl w:val="4"/>
    </w:pPr>
    <w:rPr>
      <w:rFonts w:ascii="XO Thames" w:hAnsi="XO Thames"/>
      <w:b w:val="1"/>
      <w:color w:val="000000"/>
      <w:sz w:val="22"/>
    </w:rPr>
  </w:style>
  <w:style w:styleId="Style_15_ch" w:type="character">
    <w:name w:val="heading 5"/>
    <w:link w:val="Style_15"/>
    <w:rPr>
      <w:rFonts w:ascii="XO Thames" w:hAnsi="XO Thames"/>
      <w:b w:val="1"/>
      <w:color w:val="000000"/>
      <w:sz w:val="22"/>
    </w:rPr>
  </w:style>
  <w:style w:styleId="Style_16" w:type="paragraph">
    <w:name w:val="heading 1"/>
    <w:basedOn w:val="Style_4"/>
    <w:next w:val="Style_4"/>
    <w:link w:val="Style_16_ch"/>
    <w:uiPriority w:val="9"/>
    <w:qFormat/>
    <w:pPr>
      <w:keepNext w:val="1"/>
      <w:tabs>
        <w:tab w:leader="none" w:pos="1812" w:val="left"/>
      </w:tabs>
      <w:ind/>
      <w:jc w:val="center"/>
      <w:outlineLvl w:val="0"/>
    </w:pPr>
    <w:rPr>
      <w:rFonts w:ascii="Times New Roman" w:hAnsi="Times New Roman"/>
      <w:b w:val="1"/>
      <w:sz w:val="26"/>
    </w:rPr>
  </w:style>
  <w:style w:styleId="Style_16_ch" w:type="character">
    <w:name w:val="heading 1"/>
    <w:basedOn w:val="Style_4_ch"/>
    <w:link w:val="Style_16"/>
    <w:rPr>
      <w:rFonts w:ascii="Times New Roman" w:hAnsi="Times New Roman"/>
      <w:b w:val="1"/>
      <w:sz w:val="26"/>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basedOn w:val="Style_4"/>
    <w:link w:val="Style_18_ch"/>
  </w:style>
  <w:style w:styleId="Style_18_ch" w:type="character">
    <w:name w:val="Footnote"/>
    <w:basedOn w:val="Style_4_ch"/>
    <w:link w:val="Style_18"/>
  </w:style>
  <w:style w:styleId="Style_19" w:type="paragraph">
    <w:name w:val="toc 1"/>
    <w:next w:val="Style_4"/>
    <w:link w:val="Style_19_ch"/>
    <w:uiPriority w:val="39"/>
    <w:pPr>
      <w:ind w:firstLine="0" w:left="0"/>
    </w:pPr>
    <w:rPr>
      <w:rFonts w:ascii="XO Thames" w:hAnsi="XO Thames"/>
      <w:b w:val="1"/>
    </w:rPr>
  </w:style>
  <w:style w:styleId="Style_19_ch" w:type="character">
    <w:name w:val="toc 1"/>
    <w:link w:val="Style_19"/>
    <w:rPr>
      <w:rFonts w:ascii="XO Thames" w:hAnsi="XO Thames"/>
      <w:b w:val="1"/>
    </w:rPr>
  </w:style>
  <w:style w:styleId="Style_20" w:type="paragraph">
    <w:name w:val="Header and Footer"/>
    <w:link w:val="Style_20_ch"/>
    <w:pPr>
      <w:spacing w:line="360" w:lineRule="auto"/>
      <w:ind/>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4"/>
    <w:link w:val="Style_21_ch"/>
    <w:uiPriority w:val="39"/>
    <w:pPr>
      <w:ind w:firstLine="0" w:left="1600"/>
    </w:pPr>
  </w:style>
  <w:style w:styleId="Style_21_ch" w:type="character">
    <w:name w:val="toc 9"/>
    <w:link w:val="Style_21"/>
  </w:style>
  <w:style w:styleId="Style_22" w:type="paragraph">
    <w:name w:val="footnote reference"/>
    <w:link w:val="Style_22_ch"/>
    <w:rPr>
      <w:vertAlign w:val="superscript"/>
    </w:rPr>
  </w:style>
  <w:style w:styleId="Style_22_ch" w:type="character">
    <w:name w:val="footnote reference"/>
    <w:link w:val="Style_22"/>
    <w:rPr>
      <w:vertAlign w:val="superscript"/>
    </w:rPr>
  </w:style>
  <w:style w:styleId="Style_23" w:type="paragraph">
    <w:name w:val="toc 8"/>
    <w:next w:val="Style_4"/>
    <w:link w:val="Style_23_ch"/>
    <w:uiPriority w:val="39"/>
    <w:pPr>
      <w:ind w:firstLine="0" w:left="1400"/>
    </w:pPr>
  </w:style>
  <w:style w:styleId="Style_23_ch" w:type="character">
    <w:name w:val="toc 8"/>
    <w:link w:val="Style_23"/>
  </w:style>
  <w:style w:styleId="Style_24" w:type="paragraph">
    <w:name w:val="Emphasis"/>
    <w:link w:val="Style_24_ch"/>
    <w:rPr>
      <w:i w:val="1"/>
    </w:rPr>
  </w:style>
  <w:style w:styleId="Style_24_ch" w:type="character">
    <w:name w:val="Emphasis"/>
    <w:link w:val="Style_24"/>
    <w:rPr>
      <w:i w:val="1"/>
    </w:rPr>
  </w:style>
  <w:style w:styleId="Style_25" w:type="paragraph">
    <w:name w:val="toc 5"/>
    <w:next w:val="Style_4"/>
    <w:link w:val="Style_25_ch"/>
    <w:uiPriority w:val="39"/>
    <w:pPr>
      <w:ind w:firstLine="0" w:left="800"/>
    </w:pPr>
  </w:style>
  <w:style w:styleId="Style_25_ch" w:type="character">
    <w:name w:val="toc 5"/>
    <w:link w:val="Style_25"/>
  </w:style>
  <w:style w:styleId="Style_26" w:type="paragraph">
    <w:name w:val="Основной текст1"/>
    <w:basedOn w:val="Style_4"/>
    <w:link w:val="Style_26_ch"/>
    <w:pPr>
      <w:spacing w:after="360" w:before="240" w:line="0" w:lineRule="atLeast"/>
      <w:ind/>
      <w:jc w:val="center"/>
    </w:pPr>
    <w:rPr>
      <w:rFonts w:ascii="Times New Roman" w:hAnsi="Times New Roman"/>
      <w:sz w:val="22"/>
    </w:rPr>
  </w:style>
  <w:style w:styleId="Style_26_ch" w:type="character">
    <w:name w:val="Основной текст1"/>
    <w:basedOn w:val="Style_4_ch"/>
    <w:link w:val="Style_26"/>
    <w:rPr>
      <w:rFonts w:ascii="Times New Roman" w:hAnsi="Times New Roman"/>
      <w:sz w:val="22"/>
    </w:rPr>
  </w:style>
  <w:style w:styleId="Style_27" w:type="paragraph">
    <w:name w:val="Subtitle"/>
    <w:next w:val="Style_4"/>
    <w:link w:val="Style_27_ch"/>
    <w:uiPriority w:val="11"/>
    <w:qFormat/>
    <w:rPr>
      <w:rFonts w:ascii="XO Thames" w:hAnsi="XO Thames"/>
      <w:i w:val="1"/>
      <w:color w:val="616161"/>
      <w:sz w:val="24"/>
    </w:rPr>
  </w:style>
  <w:style w:styleId="Style_27_ch" w:type="character">
    <w:name w:val="Subtitle"/>
    <w:link w:val="Style_27"/>
    <w:rPr>
      <w:rFonts w:ascii="XO Thames" w:hAnsi="XO Thames"/>
      <w:i w:val="1"/>
      <w:color w:val="616161"/>
      <w:sz w:val="24"/>
    </w:rPr>
  </w:style>
  <w:style w:styleId="Style_28" w:type="paragraph">
    <w:name w:val="toc 10"/>
    <w:next w:val="Style_4"/>
    <w:link w:val="Style_28_ch"/>
    <w:uiPriority w:val="39"/>
    <w:pPr>
      <w:ind w:firstLine="0" w:left="1800"/>
    </w:pPr>
  </w:style>
  <w:style w:styleId="Style_28_ch" w:type="character">
    <w:name w:val="toc 10"/>
    <w:link w:val="Style_28"/>
  </w:style>
  <w:style w:styleId="Style_29" w:type="paragraph">
    <w:name w:val="Title"/>
    <w:next w:val="Style_4"/>
    <w:link w:val="Style_29_ch"/>
    <w:uiPriority w:val="10"/>
    <w:qFormat/>
    <w:rPr>
      <w:rFonts w:ascii="XO Thames" w:hAnsi="XO Thames"/>
      <w:b w:val="1"/>
      <w:sz w:val="52"/>
    </w:rPr>
  </w:style>
  <w:style w:styleId="Style_29_ch" w:type="character">
    <w:name w:val="Title"/>
    <w:link w:val="Style_29"/>
    <w:rPr>
      <w:rFonts w:ascii="XO Thames" w:hAnsi="XO Thames"/>
      <w:b w:val="1"/>
      <w:sz w:val="52"/>
    </w:rPr>
  </w:style>
  <w:style w:styleId="Style_30" w:type="paragraph">
    <w:name w:val="heading 4"/>
    <w:next w:val="Style_4"/>
    <w:link w:val="Style_30_ch"/>
    <w:uiPriority w:val="9"/>
    <w:qFormat/>
    <w:pPr>
      <w:spacing w:after="120" w:before="120"/>
      <w:ind/>
      <w:outlineLvl w:val="3"/>
    </w:pPr>
    <w:rPr>
      <w:rFonts w:ascii="XO Thames" w:hAnsi="XO Thames"/>
      <w:b w:val="1"/>
      <w:color w:val="595959"/>
      <w:sz w:val="26"/>
    </w:rPr>
  </w:style>
  <w:style w:styleId="Style_30_ch" w:type="character">
    <w:name w:val="heading 4"/>
    <w:link w:val="Style_30"/>
    <w:rPr>
      <w:rFonts w:ascii="XO Thames" w:hAnsi="XO Thames"/>
      <w:b w:val="1"/>
      <w:color w:val="595959"/>
      <w:sz w:val="26"/>
    </w:rPr>
  </w:style>
  <w:style w:styleId="Style_31" w:type="paragraph">
    <w:name w:val="heading 2"/>
    <w:next w:val="Style_4"/>
    <w:link w:val="Style_31_ch"/>
    <w:uiPriority w:val="9"/>
    <w:qFormat/>
    <w:pPr>
      <w:spacing w:after="120" w:before="120"/>
      <w:ind/>
      <w:outlineLvl w:val="1"/>
    </w:pPr>
    <w:rPr>
      <w:rFonts w:ascii="XO Thames" w:hAnsi="XO Thames"/>
      <w:b w:val="1"/>
      <w:color w:val="00A0FF"/>
      <w:sz w:val="26"/>
    </w:rPr>
  </w:style>
  <w:style w:styleId="Style_31_ch" w:type="character">
    <w:name w:val="heading 2"/>
    <w:link w:val="Style_31"/>
    <w:rPr>
      <w:rFonts w:ascii="XO Thames" w:hAnsi="XO Thames"/>
      <w:b w:val="1"/>
      <w:color w:val="00A0FF"/>
      <w:sz w:val="26"/>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1" Target="media/1.jpe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2020-09-23T06:42:01Z</dcterms:modified>
</cp:coreProperties>
</file>