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40"/>
        </w:rPr>
      </w:pPr>
      <w:r>
        <w:drawing>
          <wp:inline>
            <wp:extent cx="445769" cy="5334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45769" cy="533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3000000">
      <w:pPr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САНДОВСКОГО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РАЙОНА</w:t>
      </w:r>
    </w:p>
    <w:p w14:paraId="04000000">
      <w:pPr>
        <w:pStyle w:val="Style_2"/>
        <w:numPr>
          <w:ilvl w:val="0"/>
          <w:numId w:val="0"/>
        </w:numPr>
        <w:spacing w:after="0" w:before="0"/>
        <w:ind w:firstLine="0" w:left="0" w:right="0"/>
        <w:jc w:val="center"/>
        <w:rPr>
          <w:b w:val="0"/>
        </w:rPr>
      </w:pPr>
      <w:r>
        <w:rPr>
          <w:rFonts w:ascii="Times New Roman" w:hAnsi="Times New Roman"/>
          <w:b w:val="0"/>
          <w:sz w:val="28"/>
        </w:rPr>
        <w:t>Тверская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область</w:t>
      </w:r>
    </w:p>
    <w:p w14:paraId="05000000">
      <w:pPr>
        <w:pStyle w:val="Style_2"/>
        <w:numPr>
          <w:ilvl w:val="0"/>
          <w:numId w:val="0"/>
        </w:numPr>
        <w:spacing w:after="0" w:before="0"/>
        <w:ind w:firstLine="0" w:left="0" w:right="0"/>
        <w:jc w:val="center"/>
      </w:pPr>
      <w:r>
        <w:rPr>
          <w:rFonts w:ascii="Times New Roman" w:hAnsi="Times New Roman"/>
          <w:b w:val="1"/>
          <w:sz w:val="40"/>
        </w:rPr>
        <w:t>ПОСТАНОВЛЕНИ</w:t>
      </w:r>
      <w:r>
        <w:rPr>
          <w:rFonts w:ascii="Times New Roman" w:hAnsi="Times New Roman"/>
          <w:b w:val="1"/>
          <w:sz w:val="40"/>
        </w:rPr>
        <w:t>Е</w:t>
      </w:r>
    </w:p>
    <w:p w14:paraId="06000000">
      <w:pPr>
        <w:pStyle w:val="Style_3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06.0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>.201</w:t>
      </w:r>
      <w:r>
        <w:rPr>
          <w:rFonts w:ascii="Times New Roman" w:hAnsi="Times New Roman"/>
          <w:b w:val="0"/>
          <w:sz w:val="28"/>
        </w:rPr>
        <w:t xml:space="preserve">9                                         п.Сандово                                            № </w:t>
      </w:r>
      <w:r>
        <w:rPr>
          <w:rFonts w:ascii="Times New Roman" w:hAnsi="Times New Roman"/>
          <w:b w:val="0"/>
          <w:sz w:val="28"/>
        </w:rPr>
        <w:t>17</w:t>
      </w:r>
      <w:r>
        <w:rPr>
          <w:rFonts w:ascii="Times New Roman" w:hAnsi="Times New Roman"/>
          <w:b w:val="0"/>
          <w:sz w:val="28"/>
        </w:rPr>
        <w:t>1/1</w:t>
      </w:r>
    </w:p>
    <w:p w14:paraId="07000000">
      <w:pPr>
        <w:pStyle w:val="Style_3"/>
        <w:ind/>
        <w:jc w:val="both"/>
        <w:rPr>
          <w:rFonts w:ascii="Times New Roman" w:hAnsi="Times New Roman"/>
          <w:b w:val="0"/>
          <w:sz w:val="28"/>
        </w:rPr>
      </w:pPr>
    </w:p>
    <w:tbl>
      <w:tblPr>
        <w:tblStyle w:val="Style_4"/>
      </w:tblPr>
      <w:tblGrid>
        <w:gridCol w:w="6769"/>
        <w:gridCol w:w="2617"/>
      </w:tblGrid>
      <w:tr>
        <w:tc>
          <w:tcPr>
            <w:tcW w:type="dxa" w:w="6769"/>
          </w:tcPr>
          <w:p w14:paraId="08000000">
            <w:pPr>
              <w:pStyle w:val="Style_5"/>
              <w:ind/>
              <w:jc w:val="both"/>
              <w:rPr>
                <w:rFonts w:ascii="Times New Roman" w:hAnsi="Times New Roman"/>
                <w:sz w:val="2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8"/>
              </w:rPr>
              <w:t>Об утверждении Порядка предоставления и распределения из районного бюджета мун</w:t>
            </w:r>
            <w:r>
              <w:rPr>
                <w:rFonts w:ascii="Times New Roman" w:hAnsi="Times New Roman"/>
                <w:sz w:val="28"/>
              </w:rPr>
              <w:t>иципального образования Сандовский</w:t>
            </w:r>
            <w:r>
              <w:rPr>
                <w:rFonts w:ascii="Times New Roman" w:hAnsi="Times New Roman"/>
                <w:sz w:val="28"/>
              </w:rPr>
              <w:t xml:space="preserve"> район Тверской области межбюджетных трансфертов, полученных из областного бюджета Тверской области в виде субсидий на повышение оплаты труда работникам муниципальных учреждений в области образования в связи с увеличением минимального размера оплаты труда в 2019 году </w:t>
            </w:r>
          </w:p>
        </w:tc>
        <w:tc>
          <w:tcPr>
            <w:tcW w:type="dxa" w:w="2617"/>
          </w:tcPr>
          <w:p w14:paraId="0900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A000000">
      <w:pPr>
        <w:pStyle w:val="Style_3"/>
        <w:ind w:firstLine="708" w:left="0"/>
        <w:jc w:val="both"/>
        <w:rPr>
          <w:rFonts w:ascii="Times New Roman" w:hAnsi="Times New Roman"/>
          <w:b w:val="0"/>
          <w:sz w:val="28"/>
        </w:rPr>
      </w:pPr>
    </w:p>
    <w:p w14:paraId="0B000000">
      <w:pPr>
        <w:pStyle w:val="Style_3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 xml:space="preserve">остановлениями Правительства Тверской области от 04.07. 2019 </w:t>
      </w:r>
      <w:r>
        <w:rPr>
          <w:rFonts w:ascii="Times New Roman" w:hAnsi="Times New Roman"/>
          <w:b w:val="0"/>
          <w:sz w:val="28"/>
        </w:rPr>
        <w:t>г.</w:t>
      </w:r>
      <w:r>
        <w:rPr>
          <w:rFonts w:ascii="Times New Roman" w:hAnsi="Times New Roman"/>
          <w:b w:val="0"/>
          <w:sz w:val="28"/>
        </w:rPr>
        <w:t xml:space="preserve"> № 270-пп «О внесении изменений в постановление Правительства Тверской области от 29.12.2018 № 402-пп «О государственной программе Тверской области «Развитие образования Тверской области» на 2019-2024 годы», от 09.07.2019 № 278-пп «О распределении из областного бюджета Тверской области бюджетам муниципальных образований Тверской области субсидий на повышение оплаты труда работникам муниципальных учреждений в области образования в связи с увеличением минимального размера оплаты труда на 2019 год»</w:t>
      </w:r>
      <w:r>
        <w:rPr>
          <w:rFonts w:ascii="Times New Roman" w:hAnsi="Times New Roman"/>
          <w:b w:val="0"/>
          <w:sz w:val="28"/>
        </w:rPr>
        <w:t>, администрация Сандовского</w:t>
      </w:r>
      <w:r>
        <w:rPr>
          <w:rFonts w:ascii="Times New Roman" w:hAnsi="Times New Roman"/>
          <w:b w:val="0"/>
          <w:sz w:val="28"/>
        </w:rPr>
        <w:t xml:space="preserve"> района Тверской области  </w:t>
      </w:r>
    </w:p>
    <w:p w14:paraId="0C000000">
      <w:pPr>
        <w:pStyle w:val="Style_3"/>
        <w:ind w:firstLine="708" w:left="0"/>
        <w:jc w:val="both"/>
        <w:rPr>
          <w:rFonts w:ascii="Times New Roman" w:hAnsi="Times New Roman"/>
          <w:b w:val="0"/>
          <w:sz w:val="28"/>
        </w:rPr>
      </w:pPr>
    </w:p>
    <w:p w14:paraId="0D000000">
      <w:pPr>
        <w:pStyle w:val="Style_3"/>
        <w:ind w:firstLine="708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ПОСТАНОВЛЯЕТ:</w:t>
      </w:r>
    </w:p>
    <w:p w14:paraId="0E000000">
      <w:pPr>
        <w:pStyle w:val="Style_3"/>
        <w:ind w:firstLine="708" w:left="0"/>
        <w:jc w:val="both"/>
        <w:rPr>
          <w:rFonts w:ascii="Times New Roman" w:hAnsi="Times New Roman"/>
          <w:b w:val="0"/>
          <w:sz w:val="28"/>
        </w:rPr>
      </w:pPr>
    </w:p>
    <w:p w14:paraId="0F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предоставления и распределения из районного бюджета </w:t>
      </w:r>
      <w:r>
        <w:rPr>
          <w:rFonts w:ascii="Times New Roman" w:hAnsi="Times New Roman"/>
          <w:sz w:val="28"/>
        </w:rPr>
        <w:t>муниципального образования Сандовский</w:t>
      </w:r>
      <w:r>
        <w:rPr>
          <w:rFonts w:ascii="Times New Roman" w:hAnsi="Times New Roman"/>
          <w:sz w:val="28"/>
        </w:rPr>
        <w:t xml:space="preserve"> район Тверской области межбюджетных трансфертов, полученных из областного бюджета Тверской области в виде субсидий на повышение оплаты труда работникам муниципальных учреждений в области образования в связи с увеличением минимального размера оплаты труда в 2019 году (приложение).</w:t>
      </w:r>
    </w:p>
    <w:p w14:paraId="10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со дня его подписания и подлежит размещению на</w:t>
      </w:r>
      <w:r>
        <w:rPr>
          <w:rFonts w:ascii="Times New Roman" w:hAnsi="Times New Roman"/>
          <w:sz w:val="28"/>
        </w:rPr>
        <w:t xml:space="preserve"> официальном</w:t>
      </w:r>
      <w:r>
        <w:rPr>
          <w:rFonts w:ascii="Times New Roman" w:hAnsi="Times New Roman"/>
          <w:sz w:val="28"/>
        </w:rPr>
        <w:t xml:space="preserve"> сайте Администрации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 Тверской области в информационно-телекоммуникационной сети Интернет.</w:t>
      </w:r>
    </w:p>
    <w:p w14:paraId="11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</w:rPr>
        <w:t>возложить на заместителя Главы Кузнецову Т.А.</w:t>
      </w:r>
    </w:p>
    <w:p w14:paraId="1200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1300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Сандовского района                                             О.Н.Грязнов </w:t>
      </w:r>
    </w:p>
    <w:p w14:paraId="14000000">
      <w:pPr>
        <w:pStyle w:val="Style_5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4"/>
        </w:rPr>
        <w:t>Приложение</w:t>
      </w:r>
    </w:p>
    <w:p w14:paraId="15000000">
      <w:pPr>
        <w:pStyle w:val="Style_5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14:paraId="16000000">
      <w:pPr>
        <w:pStyle w:val="Style_5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района </w:t>
      </w:r>
      <w:r>
        <w:rPr>
          <w:rFonts w:ascii="Times New Roman" w:hAnsi="Times New Roman"/>
          <w:sz w:val="24"/>
        </w:rPr>
        <w:t>от 06.08.2019 года № 171/1</w:t>
      </w:r>
      <w:bookmarkStart w:id="2" w:name="P10191"/>
      <w:bookmarkEnd w:id="2"/>
    </w:p>
    <w:p w14:paraId="17000000">
      <w:pPr>
        <w:pStyle w:val="Style_5"/>
        <w:ind/>
        <w:jc w:val="center"/>
        <w:rPr>
          <w:rFonts w:ascii="Times New Roman" w:hAnsi="Times New Roman"/>
          <w:b w:val="1"/>
          <w:sz w:val="24"/>
        </w:rPr>
      </w:pPr>
    </w:p>
    <w:p w14:paraId="18000000">
      <w:pPr>
        <w:pStyle w:val="Style_5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Порядок</w:t>
      </w:r>
    </w:p>
    <w:p w14:paraId="19000000">
      <w:pPr>
        <w:pStyle w:val="Style_5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предоставления и распределения из районного бюджета мун</w:t>
      </w:r>
      <w:r>
        <w:rPr>
          <w:rFonts w:ascii="Times New Roman" w:hAnsi="Times New Roman"/>
          <w:b w:val="1"/>
          <w:sz w:val="24"/>
        </w:rPr>
        <w:t xml:space="preserve">иципального образования Сандовский </w:t>
      </w:r>
      <w:r>
        <w:rPr>
          <w:rFonts w:ascii="Times New Roman" w:hAnsi="Times New Roman"/>
          <w:b w:val="1"/>
          <w:sz w:val="24"/>
        </w:rPr>
        <w:t xml:space="preserve"> район Тверской области межбюджетных трансфертов, полученных из областного бюджета Тверской области в виде субсидий на повышение оплаты труда работникам муниципальных учреждений в области образования в связи с увеличением минимального размера оплаты труда в 2019 году</w:t>
      </w:r>
    </w:p>
    <w:p w14:paraId="1A000000">
      <w:pPr>
        <w:pStyle w:val="Style_5"/>
        <w:ind/>
        <w:jc w:val="center"/>
        <w:rPr>
          <w:rFonts w:ascii="Times New Roman" w:hAnsi="Times New Roman"/>
          <w:b w:val="1"/>
          <w:sz w:val="24"/>
        </w:rPr>
      </w:pPr>
    </w:p>
    <w:p w14:paraId="1B000000">
      <w:pPr>
        <w:pStyle w:val="Style_5"/>
        <w:ind/>
        <w:jc w:val="center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I</w:t>
      </w:r>
    </w:p>
    <w:p w14:paraId="1C000000">
      <w:pPr>
        <w:pStyle w:val="Style_5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Общие положения</w:t>
      </w:r>
    </w:p>
    <w:p w14:paraId="1D000000">
      <w:pPr>
        <w:pStyle w:val="Style_5"/>
        <w:spacing w:before="220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1. Настоящий Порядок разработан в соответствии с Положением о бюджетном процессе в муниципальном образов</w:t>
      </w:r>
      <w:r>
        <w:rPr>
          <w:rFonts w:ascii="Times New Roman" w:hAnsi="Times New Roman"/>
          <w:sz w:val="24"/>
        </w:rPr>
        <w:t>ании Сандовский</w:t>
      </w:r>
      <w:r>
        <w:rPr>
          <w:rFonts w:ascii="Times New Roman" w:hAnsi="Times New Roman"/>
          <w:sz w:val="24"/>
        </w:rPr>
        <w:t xml:space="preserve"> район Тверской области, утвержденным Решен</w:t>
      </w:r>
      <w:r>
        <w:rPr>
          <w:rFonts w:ascii="Times New Roman" w:hAnsi="Times New Roman"/>
          <w:sz w:val="24"/>
        </w:rPr>
        <w:t>ием Собрания депутатов Сандовского</w:t>
      </w:r>
      <w:r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sz w:val="24"/>
        </w:rPr>
        <w:t>а Тверской области от 27.12.2013 г. № 33</w:t>
      </w:r>
      <w:r>
        <w:rPr>
          <w:rFonts w:ascii="Times New Roman" w:hAnsi="Times New Roman"/>
          <w:sz w:val="24"/>
        </w:rPr>
        <w:t>, Постановлениями Правительства Тверской области от 04.07.2019 г. № 270-пп «О внесении изменений в постановление Правительства Тверской области от 29.12.2018 N 402-пп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«О государственной программе Тверской области «Развитие образования Тверской области» на 2019-2024 годы», от 09.07.2019г. № 278-пп «О распределении из областного бюджета Тверской области бюджетам муниципальных образований Тверской области субсидий на повышение оплаты труда работникам муниципальных учреждений в области образования в связи с увеличением минимального размера оплаты труда на 2019 год»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регламентирует процедуру предоставления главным распорядителям, определенным ведомственной структурой расходов на 2019год, </w:t>
      </w:r>
      <w:r>
        <w:rPr>
          <w:rFonts w:ascii="Times New Roman" w:hAnsi="Times New Roman"/>
          <w:sz w:val="24"/>
        </w:rPr>
        <w:t>из районного бюджета МО Сандовский</w:t>
      </w:r>
      <w:r>
        <w:rPr>
          <w:rFonts w:ascii="Times New Roman" w:hAnsi="Times New Roman"/>
          <w:sz w:val="24"/>
        </w:rPr>
        <w:t xml:space="preserve"> район Тверской области бюджетных средств, полученных из областного бюджета в виде субсидии на повышение оплаты труда работникам муниципальных учреждений в области образования в связи с увеличением минимального размера оплаты труда на 2019 год, (далее-бюджетные средства).</w:t>
      </w:r>
    </w:p>
    <w:p w14:paraId="1E000000">
      <w:pPr>
        <w:pStyle w:val="Style_5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 настоящем порядке под главными распорядителями понимаются структурные подраздел</w:t>
      </w:r>
      <w:r>
        <w:rPr>
          <w:rFonts w:ascii="Times New Roman" w:hAnsi="Times New Roman"/>
          <w:sz w:val="24"/>
        </w:rPr>
        <w:t>ения (отделы) Администрации Сандов</w:t>
      </w:r>
      <w:r>
        <w:rPr>
          <w:rFonts w:ascii="Times New Roman" w:hAnsi="Times New Roman"/>
          <w:sz w:val="24"/>
        </w:rPr>
        <w:t>ского района Тверской области, осуществляющие функции и полномочия учредителей в отношении подведомственных муниципальных учреждений в области образования (далее – главные распорядители), находящихся на территории</w:t>
      </w:r>
      <w:r>
        <w:rPr>
          <w:rFonts w:ascii="Times New Roman" w:hAnsi="Times New Roman"/>
          <w:sz w:val="24"/>
        </w:rPr>
        <w:t xml:space="preserve"> муниципального образования Сандов</w:t>
      </w:r>
      <w:r>
        <w:rPr>
          <w:rFonts w:ascii="Times New Roman" w:hAnsi="Times New Roman"/>
          <w:sz w:val="24"/>
        </w:rPr>
        <w:t xml:space="preserve">ский  район </w:t>
      </w:r>
      <w:r>
        <w:rPr>
          <w:rFonts w:ascii="Times New Roman" w:hAnsi="Times New Roman"/>
          <w:sz w:val="24"/>
        </w:rPr>
        <w:t>Тверской области (далее –МО Сандов</w:t>
      </w:r>
      <w:r>
        <w:rPr>
          <w:rFonts w:ascii="Times New Roman" w:hAnsi="Times New Roman"/>
          <w:sz w:val="24"/>
        </w:rPr>
        <w:t xml:space="preserve">ский район). </w:t>
      </w:r>
    </w:p>
    <w:p w14:paraId="1F000000">
      <w:pPr>
        <w:pStyle w:val="Style_6"/>
        <w:spacing w:after="0" w:before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муниципальными учреждениями в области образования понимаются муниципальные дошкольные образовательные организации, муниципальные общеобразовательные организации, муниципальные организации дополнительного образования, иные муниципальные организации, финансируемые по разделу 0700 «Образование» классификации расходов бюджетов согласно приложению 5 к Порядку формирования и применения кодов бюджетной классификации Российской Федерации, их структуре и принципам назначения, утвержденным приказом Министерства финансов Российской Федерации от 8 июня 2018 года № 132н (далее - муниципальные учреждения).</w:t>
      </w:r>
    </w:p>
    <w:p w14:paraId="20000000">
      <w:pPr>
        <w:pStyle w:val="Style_5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Бюджетные средства предоставляются главным распорядителям в целях обеспечения повышения оплаты труда работников муниципальных учрежден</w:t>
      </w:r>
      <w:r>
        <w:rPr>
          <w:rFonts w:ascii="Times New Roman" w:hAnsi="Times New Roman"/>
          <w:sz w:val="24"/>
        </w:rPr>
        <w:t>ий в области образования МО Сандовс</w:t>
      </w:r>
      <w:r>
        <w:rPr>
          <w:rFonts w:ascii="Times New Roman" w:hAnsi="Times New Roman"/>
          <w:sz w:val="24"/>
        </w:rPr>
        <w:t xml:space="preserve">кий район в связи с увеличением минимального размера оплаты труда, установленного Федеральным </w:t>
      </w:r>
      <w:r>
        <w:rPr>
          <w:rStyle w:val="Style_7_ch"/>
          <w:rFonts w:ascii="Times New Roman" w:hAnsi="Times New Roman"/>
          <w:sz w:val="24"/>
        </w:rPr>
        <w:fldChar w:fldCharType="begin"/>
      </w:r>
      <w:r>
        <w:rPr>
          <w:rStyle w:val="Style_7_ch"/>
          <w:rFonts w:ascii="Times New Roman" w:hAnsi="Times New Roman"/>
          <w:sz w:val="24"/>
        </w:rPr>
        <w:instrText>HYPERLINK "consultantplus://offline/ref=F39DD91E9200113EA849330934D54595DD45A6A7720A91E1A473E947709E872DE54D7B55BBE0DA38PFODH"</w:instrText>
      </w:r>
      <w:r>
        <w:rPr>
          <w:rStyle w:val="Style_7_ch"/>
          <w:rFonts w:ascii="Times New Roman" w:hAnsi="Times New Roman"/>
          <w:sz w:val="24"/>
        </w:rPr>
        <w:fldChar w:fldCharType="separate"/>
      </w:r>
      <w:r>
        <w:rPr>
          <w:rStyle w:val="Style_7_ch"/>
          <w:rFonts w:ascii="Times New Roman" w:hAnsi="Times New Roman"/>
          <w:sz w:val="24"/>
        </w:rPr>
        <w:t>законом</w:t>
      </w:r>
      <w:r>
        <w:rPr>
          <w:rStyle w:val="Style_7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19.06.2000 N 82-ФЗ "О минимальном размере оплаты труда", с 1 января 2018 года (далее - МРОТ), в два этапа:</w:t>
      </w:r>
    </w:p>
    <w:p w14:paraId="21000000">
      <w:pPr>
        <w:pStyle w:val="Style_5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этап – за период с января по август 2019 года;</w:t>
      </w:r>
    </w:p>
    <w:p w14:paraId="22000000">
      <w:pPr>
        <w:pStyle w:val="Style_5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этап – за период с сентября по декабрь 2019 года</w:t>
      </w:r>
    </w:p>
    <w:p w14:paraId="23000000">
      <w:pPr>
        <w:pStyle w:val="Style_5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Главные распорядители распределяют, полученные бюджетные средства, по подведомственным муниципальным учреждениям, и обеспечивают реализацию повышения оплаты работников муниципальных учреждений в области образования в связи с увеличением МРОТ в 2019 году</w:t>
      </w:r>
      <w:r>
        <w:rPr>
          <w:rFonts w:ascii="Times New Roman" w:hAnsi="Times New Roman"/>
          <w:sz w:val="24"/>
        </w:rPr>
        <w:t xml:space="preserve">. </w:t>
      </w:r>
    </w:p>
    <w:p w14:paraId="24000000">
      <w:pPr>
        <w:pStyle w:val="Style_5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Администратором доходов и органом, распределяющим главным распорядителям поступившую из областного бюджета субсидию на повышение оплаты труда работникам муниципальных учреждений в области образования в связи с увеличением МРОТ является Отде</w:t>
      </w:r>
      <w:r>
        <w:rPr>
          <w:rFonts w:ascii="Times New Roman" w:hAnsi="Times New Roman"/>
          <w:sz w:val="24"/>
        </w:rPr>
        <w:t>л образования Администрации Сандов</w:t>
      </w:r>
      <w:r>
        <w:rPr>
          <w:rFonts w:ascii="Times New Roman" w:hAnsi="Times New Roman"/>
          <w:sz w:val="24"/>
        </w:rPr>
        <w:t>ского района   (далее-отдел образования).</w:t>
      </w:r>
    </w:p>
    <w:p w14:paraId="25000000">
      <w:pPr>
        <w:pStyle w:val="Style_5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Бюджетные средства распределяются между главными распорядителями в пределах су</w:t>
      </w:r>
      <w:r>
        <w:rPr>
          <w:rFonts w:ascii="Times New Roman" w:hAnsi="Times New Roman"/>
          <w:sz w:val="24"/>
        </w:rPr>
        <w:t>бсидии, утвержденной МО Сандовский</w:t>
      </w:r>
      <w:r>
        <w:rPr>
          <w:rFonts w:ascii="Times New Roman" w:hAnsi="Times New Roman"/>
          <w:sz w:val="24"/>
        </w:rPr>
        <w:t xml:space="preserve"> район Постановлением Правительства Тверской области от 09.07.2019г. № 278-пп «О распределении из областного бюджета Тверской области бюджетам муниципальных образований Тверской области субсидий на повышение оплаты труда работникам муниципальных учреждений в области образования в связи с увеличением минимального размера оплаты труда на 2019 год». </w:t>
      </w:r>
    </w:p>
    <w:p w14:paraId="26000000">
      <w:pPr>
        <w:pStyle w:val="Style_5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Размер бюджетных средств главному распорядителю определяется в соответствии с разделом II настоящего Порядка.</w:t>
      </w:r>
    </w:p>
    <w:p w14:paraId="27000000">
      <w:pPr>
        <w:pStyle w:val="Style_5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При осуществлении расчетов в рамках настоящего Порядка допускаются математические округления данных.</w:t>
      </w:r>
    </w:p>
    <w:p w14:paraId="28000000">
      <w:pPr>
        <w:pStyle w:val="Style_5"/>
        <w:ind/>
        <w:jc w:val="both"/>
        <w:rPr>
          <w:rFonts w:ascii="Times New Roman" w:hAnsi="Times New Roman"/>
          <w:sz w:val="24"/>
        </w:rPr>
      </w:pPr>
    </w:p>
    <w:p w14:paraId="29000000">
      <w:pPr>
        <w:pStyle w:val="Style_5"/>
        <w:ind/>
        <w:jc w:val="center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II</w:t>
      </w:r>
    </w:p>
    <w:p w14:paraId="2A000000">
      <w:pPr>
        <w:pStyle w:val="Style_5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Распределение бюджетных средств</w:t>
      </w:r>
    </w:p>
    <w:p w14:paraId="2B000000">
      <w:pPr>
        <w:pStyle w:val="Style_5"/>
        <w:ind w:firstLine="540" w:left="0"/>
        <w:jc w:val="both"/>
        <w:rPr>
          <w:rFonts w:ascii="Times New Roman" w:hAnsi="Times New Roman"/>
          <w:sz w:val="24"/>
        </w:rPr>
      </w:pPr>
      <w:bookmarkStart w:id="3" w:name="P10212"/>
      <w:bookmarkEnd w:id="3"/>
    </w:p>
    <w:p w14:paraId="2C000000">
      <w:pPr>
        <w:pStyle w:val="Style_5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9. Размер бюджетных средств главному распорядителю определяется по следующей методике:</w:t>
      </w:r>
    </w:p>
    <w:p w14:paraId="2D000000">
      <w:pPr>
        <w:pStyle w:val="Style_5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бс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гр =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бс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гр 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 xml:space="preserve"> бс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гр,  </w:t>
      </w:r>
    </w:p>
    <w:p w14:paraId="2E000000">
      <w:pPr>
        <w:pStyle w:val="Style_5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</w:t>
      </w:r>
    </w:p>
    <w:p w14:paraId="2F000000">
      <w:pPr>
        <w:pStyle w:val="Style_5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V бс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гр - размер бюджетных средств i-му главному распорядителю;</w:t>
      </w:r>
    </w:p>
    <w:p w14:paraId="30000000">
      <w:pPr>
        <w:pStyle w:val="Style_5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бс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гр – размер объема средств i-му главному распорядителю на первом этапе; </w:t>
      </w:r>
    </w:p>
    <w:p w14:paraId="31000000">
      <w:pPr>
        <w:pStyle w:val="Style_5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 xml:space="preserve"> бс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гр - размер объема средств i-му главному распорядителю на втором этапе. </w:t>
      </w:r>
    </w:p>
    <w:p w14:paraId="32000000">
      <w:pPr>
        <w:pStyle w:val="Style_5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9. Размер объема средств i-му главному распорядителю на первом этапе определяется по следующей формуле:</w:t>
      </w:r>
    </w:p>
    <w:p w14:paraId="33000000">
      <w:pPr>
        <w:pStyle w:val="Style_6"/>
        <w:spacing w:after="0" w:before="0" w:line="240" w:lineRule="auto"/>
        <w:ind w:firstLine="0" w:left="0" w:right="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бс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гр </w:t>
      </w:r>
      <w:r>
        <w:rPr>
          <w:rFonts w:ascii="Times New Roman" w:hAnsi="Times New Roman"/>
          <w:sz w:val="24"/>
        </w:rPr>
        <w:t>= Ч гр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*3,48*8*1,302*Д,</w:t>
      </w:r>
    </w:p>
    <w:p w14:paraId="34000000">
      <w:pPr>
        <w:pStyle w:val="Style_5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</w:t>
      </w:r>
    </w:p>
    <w:p w14:paraId="35000000">
      <w:pPr>
        <w:pStyle w:val="Style_5"/>
        <w:spacing w:before="2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бс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гр -  размер бюджетных средств i-му главному распорядителю на первом этапе</w:t>
      </w:r>
    </w:p>
    <w:p w14:paraId="36000000">
      <w:pPr>
        <w:pStyle w:val="Style_6"/>
        <w:spacing w:after="0" w:before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Ч гр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— средняя численность работников муниципальных учреждений, получивших в 2018 году доплату до МРОТ, подведомственных i-му главному распорядителю;</w:t>
      </w:r>
    </w:p>
    <w:p w14:paraId="37000000">
      <w:pPr>
        <w:pStyle w:val="Style_6"/>
        <w:tabs>
          <w:tab w:leader="none" w:pos="1435" w:val="left"/>
        </w:tabs>
        <w:spacing w:after="0" w:before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3,48</w:t>
      </w:r>
      <w:r>
        <w:rPr>
          <w:rFonts w:ascii="Times New Roman" w:hAnsi="Times New Roman"/>
          <w:sz w:val="24"/>
        </w:rPr>
        <w:t>тыс. руб. - размер дополнительных расходов на доплату до МРОТ в связи с повышением размера МРОТ в 2018 и 2019 годах в расчете на 1 получателя, принимаемый для расчета размера объема средств;</w:t>
      </w:r>
    </w:p>
    <w:p w14:paraId="38000000">
      <w:pPr>
        <w:pStyle w:val="Style_6"/>
        <w:spacing w:after="0" w:before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8</w:t>
      </w:r>
      <w:r>
        <w:rPr>
          <w:rFonts w:ascii="Times New Roman" w:hAnsi="Times New Roman"/>
          <w:sz w:val="24"/>
        </w:rPr>
        <w:t xml:space="preserve"> - количество месяцев;</w:t>
      </w:r>
    </w:p>
    <w:p w14:paraId="39000000">
      <w:pPr>
        <w:pStyle w:val="Style_6"/>
        <w:tabs>
          <w:tab w:leader="none" w:pos="1655" w:val="left"/>
        </w:tabs>
        <w:spacing w:after="0" w:before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1,302</w:t>
      </w:r>
      <w:r>
        <w:rPr>
          <w:rFonts w:ascii="Times New Roman" w:hAnsi="Times New Roman"/>
          <w:sz w:val="24"/>
        </w:rPr>
        <w:t>- коэффициент увеличения на начисления на выплаты по оплате труда;</w:t>
      </w:r>
    </w:p>
    <w:p w14:paraId="3A000000">
      <w:pPr>
        <w:pStyle w:val="Style_6"/>
        <w:spacing w:after="0" w:before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Д</w:t>
      </w:r>
      <w:r>
        <w:rPr>
          <w:rFonts w:ascii="Times New Roman" w:hAnsi="Times New Roman"/>
          <w:sz w:val="24"/>
        </w:rPr>
        <w:t xml:space="preserve"> - доля софинансирования за счет средств областного бюджета Тверской области</w:t>
      </w:r>
    </w:p>
    <w:p w14:paraId="3B000000">
      <w:pPr>
        <w:pStyle w:val="Style_5"/>
        <w:spacing w:before="2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10. Размер объема средств i-му главному распорядителю на втором этапе определяется по следующей формуле:</w:t>
      </w:r>
    </w:p>
    <w:p w14:paraId="3C000000">
      <w:pPr>
        <w:pStyle w:val="Style_6"/>
        <w:spacing w:after="0" w:before="0" w:line="240" w:lineRule="auto"/>
        <w:ind w:firstLine="0" w:left="0" w:right="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бс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гр </w:t>
      </w:r>
      <w:r>
        <w:rPr>
          <w:rFonts w:ascii="Times New Roman" w:hAnsi="Times New Roman"/>
          <w:sz w:val="24"/>
        </w:rPr>
        <w:t>= Ч гр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*3,48*4*1,302*Д,</w:t>
      </w:r>
    </w:p>
    <w:p w14:paraId="3D000000">
      <w:pPr>
        <w:pStyle w:val="Style_6"/>
        <w:spacing w:after="0" w:before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</w:t>
      </w:r>
    </w:p>
    <w:p w14:paraId="3E000000">
      <w:pPr>
        <w:pStyle w:val="Style_5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бс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гр -  размер бюджетных средств i-му главному распорядителю на  втором этапе</w:t>
      </w:r>
    </w:p>
    <w:p w14:paraId="3F000000">
      <w:pPr>
        <w:pStyle w:val="Style_6"/>
        <w:spacing w:after="0" w:before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Ч гр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— средняя численность работников муниципальных учреждений, получивших в 2018 году доплату до МРОТ, подведомственных i-му главному распорядителю;</w:t>
      </w:r>
    </w:p>
    <w:p w14:paraId="40000000">
      <w:pPr>
        <w:pStyle w:val="Style_6"/>
        <w:tabs>
          <w:tab w:leader="none" w:pos="1435" w:val="left"/>
        </w:tabs>
        <w:spacing w:after="0" w:before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3,48</w:t>
      </w:r>
      <w:r>
        <w:rPr>
          <w:rFonts w:ascii="Times New Roman" w:hAnsi="Times New Roman"/>
          <w:sz w:val="24"/>
        </w:rPr>
        <w:t>тыс. руб. - размер дополнительных расходов на доплату до МРОТ в связи с повышением размера МРОТ в 2018 и 2019 годах в расчете на 1 получателя, принимаемый для расчета размера объема средств;</w:t>
      </w:r>
    </w:p>
    <w:p w14:paraId="41000000">
      <w:pPr>
        <w:pStyle w:val="Style_6"/>
        <w:spacing w:after="0" w:before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4</w:t>
      </w:r>
      <w:r>
        <w:rPr>
          <w:rFonts w:ascii="Times New Roman" w:hAnsi="Times New Roman"/>
          <w:sz w:val="24"/>
        </w:rPr>
        <w:t xml:space="preserve"> - количество месяцев;</w:t>
      </w:r>
    </w:p>
    <w:p w14:paraId="42000000">
      <w:pPr>
        <w:pStyle w:val="Style_6"/>
        <w:tabs>
          <w:tab w:leader="none" w:pos="1655" w:val="left"/>
        </w:tabs>
        <w:spacing w:after="0" w:before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1,302</w:t>
      </w:r>
      <w:r>
        <w:rPr>
          <w:rFonts w:ascii="Times New Roman" w:hAnsi="Times New Roman"/>
          <w:sz w:val="24"/>
        </w:rPr>
        <w:t>- коэффициент увеличения на начисления на выплаты по оплате труда;</w:t>
      </w:r>
    </w:p>
    <w:p w14:paraId="43000000">
      <w:pPr>
        <w:pStyle w:val="Style_6"/>
        <w:spacing w:after="0" w:before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Д</w:t>
      </w:r>
      <w:r>
        <w:rPr>
          <w:rFonts w:ascii="Times New Roman" w:hAnsi="Times New Roman"/>
          <w:sz w:val="24"/>
        </w:rPr>
        <w:t xml:space="preserve"> - доля софинансирования за счет средств областного бюджета Тверской области.</w:t>
      </w:r>
    </w:p>
    <w:p w14:paraId="44000000">
      <w:pPr>
        <w:pStyle w:val="Style_6"/>
        <w:spacing w:after="0" w:before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расчета объема бюджетных средств на втором этапе средняя численность работников муниципальных учреждений, подведомственных главному распорядителю- отделу обр</w:t>
      </w:r>
      <w:r>
        <w:rPr>
          <w:rFonts w:ascii="Times New Roman" w:hAnsi="Times New Roman"/>
          <w:sz w:val="24"/>
        </w:rPr>
        <w:t>азования Администрации Сандовского</w:t>
      </w:r>
      <w:r>
        <w:rPr>
          <w:rFonts w:ascii="Times New Roman" w:hAnsi="Times New Roman"/>
          <w:sz w:val="24"/>
        </w:rPr>
        <w:t xml:space="preserve">  района Тверской области определена с учетом коэффициента 0,98%.</w:t>
      </w:r>
    </w:p>
    <w:p w14:paraId="45000000">
      <w:pPr>
        <w:pStyle w:val="Style_6"/>
        <w:spacing w:after="0" w:before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Доля софинансирования за счет средств областного бюджета Тверской области определена постановлением Правительства Тверской области № 270-пп от 04.07.2019г. в зависимости от численности н</w:t>
      </w:r>
      <w:r>
        <w:rPr>
          <w:rFonts w:ascii="Times New Roman" w:hAnsi="Times New Roman"/>
          <w:sz w:val="24"/>
        </w:rPr>
        <w:t>аселения, проживающего в МО Сандов</w:t>
      </w:r>
      <w:r>
        <w:rPr>
          <w:rFonts w:ascii="Times New Roman" w:hAnsi="Times New Roman"/>
          <w:sz w:val="24"/>
        </w:rPr>
        <w:t>ский район - 99 %.</w:t>
      </w:r>
    </w:p>
    <w:p w14:paraId="46000000">
      <w:pPr>
        <w:pStyle w:val="Style_6"/>
        <w:spacing w:after="0" w:before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Источником данных для выполнения расчетов в рамках настоящего Порядка является информация о среднесписочной численности работников, получивших в 2018 году доплату до МРОТ в муниципальных учреждениях по состоянию на 31.12.2018 года, представленная главными распорядителями. </w:t>
      </w:r>
    </w:p>
    <w:p w14:paraId="47000000">
      <w:pPr>
        <w:pStyle w:val="Style_5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Главные распорядители обеспечивают финансирование расходного обязательства, в целях софинансирования которого предусмотрена из областного бюджета субсидия, за счет средств, направляемых на обеспечение выплаты заработной платы соответствующей категории работников.</w:t>
      </w:r>
    </w:p>
    <w:p w14:paraId="48000000">
      <w:pPr>
        <w:pStyle w:val="Style_5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Распределение бюджетных средств по муниципальным учреждениям, подведомственным главному распорядителю утверждается нормативно-правовым актом, принятым соответствующим главным распорядителем.</w:t>
      </w:r>
    </w:p>
    <w:p w14:paraId="49000000">
      <w:pPr>
        <w:pStyle w:val="Style_5"/>
        <w:ind/>
        <w:jc w:val="both"/>
        <w:rPr>
          <w:rFonts w:ascii="Times New Roman" w:hAnsi="Times New Roman"/>
          <w:sz w:val="24"/>
        </w:rPr>
      </w:pPr>
    </w:p>
    <w:p w14:paraId="4A000000">
      <w:pPr>
        <w:pStyle w:val="Style_5"/>
        <w:ind/>
        <w:jc w:val="center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III</w:t>
      </w:r>
    </w:p>
    <w:p w14:paraId="4B000000">
      <w:pPr>
        <w:pStyle w:val="Style_5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Предоставление бюджетных средств</w:t>
      </w:r>
    </w:p>
    <w:p w14:paraId="4C000000">
      <w:pPr>
        <w:pStyle w:val="Style_5"/>
        <w:ind/>
        <w:jc w:val="both"/>
        <w:rPr>
          <w:rFonts w:ascii="Times New Roman" w:hAnsi="Times New Roman"/>
          <w:sz w:val="24"/>
        </w:rPr>
      </w:pPr>
    </w:p>
    <w:p w14:paraId="4D000000">
      <w:pPr>
        <w:pStyle w:val="Style_5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Предоставление бюджетных средств главными распорядителями осуществляется муниципальным учреждениям в срок не позднее следующего дня, после получения бюджетных средств </w:t>
      </w:r>
      <w:r>
        <w:rPr>
          <w:rFonts w:ascii="Times New Roman" w:hAnsi="Times New Roman"/>
          <w:sz w:val="24"/>
        </w:rPr>
        <w:t>из районного бюджета МО Сандовский</w:t>
      </w:r>
      <w:r>
        <w:rPr>
          <w:rFonts w:ascii="Times New Roman" w:hAnsi="Times New Roman"/>
          <w:sz w:val="24"/>
        </w:rPr>
        <w:t xml:space="preserve"> район Тверской области.</w:t>
      </w:r>
    </w:p>
    <w:p w14:paraId="4E000000">
      <w:pPr>
        <w:pStyle w:val="Style_5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Главные распорядители представляют в Финансовый орган </w:t>
      </w:r>
      <w:r>
        <w:rPr>
          <w:rStyle w:val="Style_7_ch"/>
          <w:rFonts w:ascii="Times New Roman" w:hAnsi="Times New Roman"/>
          <w:sz w:val="24"/>
        </w:rPr>
        <w:fldChar w:fldCharType="begin"/>
      </w:r>
      <w:r>
        <w:rPr>
          <w:rStyle w:val="Style_7_ch"/>
          <w:rFonts w:ascii="Times New Roman" w:hAnsi="Times New Roman"/>
          <w:sz w:val="24"/>
        </w:rPr>
        <w:instrText>HYPERLINK "file:///C:\\Documents%20and%20Settings\\Admin\\Мои%20документы\\МРОТ\\Постановление%20МРОТ%20Бельский%20район.doc" \l "P10262"</w:instrText>
      </w:r>
      <w:r>
        <w:rPr>
          <w:rStyle w:val="Style_7_ch"/>
          <w:rFonts w:ascii="Times New Roman" w:hAnsi="Times New Roman"/>
          <w:sz w:val="24"/>
        </w:rPr>
        <w:fldChar w:fldCharType="separate"/>
      </w:r>
      <w:r>
        <w:rPr>
          <w:rStyle w:val="Style_7_ch"/>
          <w:rFonts w:ascii="Times New Roman" w:hAnsi="Times New Roman"/>
          <w:sz w:val="24"/>
        </w:rPr>
        <w:t>отчет</w:t>
      </w:r>
      <w:r>
        <w:rPr>
          <w:rStyle w:val="Style_7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 реализации расходных обязательств (далее - Отчет) по форме согласно приложению к настоящему Порядку.</w:t>
      </w:r>
    </w:p>
    <w:p w14:paraId="4F000000">
      <w:pPr>
        <w:pStyle w:val="Style_5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Главные распорядители обеспечивают целевое и эффективное использование полученных средств.</w:t>
      </w:r>
    </w:p>
    <w:p w14:paraId="50000000">
      <w:pPr>
        <w:pStyle w:val="Style_5"/>
        <w:spacing w:before="220"/>
        <w:ind/>
        <w:jc w:val="center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V</w:t>
      </w:r>
    </w:p>
    <w:p w14:paraId="51000000">
      <w:pPr>
        <w:pStyle w:val="Style_5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Контроль за целевым и эффективным использованием бюджетных средств</w:t>
      </w:r>
    </w:p>
    <w:p w14:paraId="52000000">
      <w:pPr>
        <w:pStyle w:val="Style_5"/>
        <w:ind/>
        <w:jc w:val="both"/>
        <w:rPr>
          <w:rFonts w:ascii="Times New Roman" w:hAnsi="Times New Roman"/>
          <w:sz w:val="24"/>
        </w:rPr>
      </w:pPr>
    </w:p>
    <w:p w14:paraId="53000000">
      <w:pPr>
        <w:pStyle w:val="Style_5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Контроль за целевым и эффективным использованием бюджетных средств и соблюдением муниципальными учреждениями условий предоставления и расходования бюджетных средств осуществляется главными распорядителями.</w:t>
      </w:r>
    </w:p>
    <w:p w14:paraId="54000000">
      <w:pPr>
        <w:pStyle w:val="Style_5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Главные распорядители представляют в Финансовый орган отчеты в следующие сроки:</w:t>
      </w:r>
    </w:p>
    <w:p w14:paraId="55000000">
      <w:pPr>
        <w:pStyle w:val="Style_5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за январь - август 2019 года - до 10 сентября 2019 года;</w:t>
      </w:r>
    </w:p>
    <w:p w14:paraId="56000000">
      <w:pPr>
        <w:pStyle w:val="Style_5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за 2019 год - до 10 января 2020 года.</w:t>
      </w:r>
    </w:p>
    <w:p w14:paraId="57000000">
      <w:pPr>
        <w:pStyle w:val="Style_5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Не использованные в текущем финансовом году остатки средств подлежат возвра</w:t>
      </w:r>
      <w:r>
        <w:rPr>
          <w:rFonts w:ascii="Times New Roman" w:hAnsi="Times New Roman"/>
          <w:sz w:val="24"/>
        </w:rPr>
        <w:t>ту в районный бюджет МО Сандовский</w:t>
      </w:r>
      <w:r>
        <w:rPr>
          <w:rFonts w:ascii="Times New Roman" w:hAnsi="Times New Roman"/>
          <w:sz w:val="24"/>
        </w:rPr>
        <w:t xml:space="preserve"> район Тверской области в соответствии с бюджетным законодательством.</w:t>
      </w:r>
    </w:p>
    <w:p w14:paraId="58000000">
      <w:pPr>
        <w:pStyle w:val="Style_5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 В случае установления факта нецелевого использования главными распорядителями указанных средств применяются бюджетные меры принуждения в соответствии с бюджетным законодательством.</w:t>
      </w:r>
    </w:p>
    <w:p w14:paraId="59000000">
      <w:pPr>
        <w:pStyle w:val="Style_5"/>
        <w:ind/>
        <w:jc w:val="both"/>
        <w:rPr>
          <w:rFonts w:ascii="Times New Roman" w:hAnsi="Times New Roman"/>
          <w:sz w:val="24"/>
        </w:rPr>
      </w:pPr>
    </w:p>
    <w:p w14:paraId="5A000000">
      <w:r>
        <w:br w:type="page"/>
      </w:r>
    </w:p>
    <w:p w14:paraId="5B000000">
      <w:pPr>
        <w:pStyle w:val="Style_5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Приложение</w:t>
      </w:r>
    </w:p>
    <w:p w14:paraId="5C000000">
      <w:pPr>
        <w:pStyle w:val="Style_5"/>
        <w:ind w:firstLine="0" w:left="566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Порядку предоставления и распределения из районного бюджета</w:t>
      </w:r>
      <w:r>
        <w:rPr>
          <w:rFonts w:ascii="Times New Roman" w:hAnsi="Times New Roman"/>
          <w:sz w:val="20"/>
        </w:rPr>
        <w:t xml:space="preserve"> муниципального образования Сандов</w:t>
      </w:r>
      <w:r>
        <w:rPr>
          <w:rFonts w:ascii="Times New Roman" w:hAnsi="Times New Roman"/>
          <w:sz w:val="20"/>
        </w:rPr>
        <w:t>ский район Тверской области межбюджетных трансфертов, полученных из областного бюджета Тверской области в виде субсидий на повышение оплаты труда работникам муниципальных учреждений в области образования в связи с увеличением минимального размера оплаты труда в 2019 году</w:t>
      </w:r>
      <w:r>
        <w:rPr>
          <w:rFonts w:ascii="Times New Roman" w:hAnsi="Times New Roman"/>
          <w:sz w:val="28"/>
        </w:rPr>
        <w:t xml:space="preserve"> </w:t>
      </w:r>
    </w:p>
    <w:p w14:paraId="5D000000">
      <w:pPr>
        <w:pStyle w:val="Style_5"/>
        <w:ind/>
        <w:jc w:val="right"/>
        <w:rPr>
          <w:rFonts w:ascii="Times New Roman" w:hAnsi="Times New Roman"/>
          <w:sz w:val="24"/>
        </w:rPr>
      </w:pPr>
    </w:p>
    <w:p w14:paraId="5E000000">
      <w:pPr>
        <w:pStyle w:val="Style_8"/>
        <w:ind/>
        <w:jc w:val="center"/>
        <w:rPr>
          <w:rFonts w:ascii="Times New Roman" w:hAnsi="Times New Roman"/>
          <w:b w:val="1"/>
          <w:sz w:val="24"/>
        </w:rPr>
      </w:pPr>
      <w:bookmarkStart w:id="4" w:name="P10262"/>
      <w:bookmarkEnd w:id="4"/>
      <w:r>
        <w:rPr>
          <w:rFonts w:ascii="Times New Roman" w:hAnsi="Times New Roman"/>
          <w:b w:val="1"/>
          <w:sz w:val="24"/>
        </w:rPr>
        <w:t xml:space="preserve">Отчет об использовании средств на повышение оплаты труда работникам муниципальных учреждений в области образования </w:t>
      </w:r>
    </w:p>
    <w:p w14:paraId="5F000000">
      <w:pPr>
        <w:pStyle w:val="Style_8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связи с увеличением минимального размера оплаты труда</w:t>
      </w:r>
    </w:p>
    <w:p w14:paraId="60000000">
      <w:pPr>
        <w:pStyle w:val="Style_8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</w:t>
      </w:r>
    </w:p>
    <w:p w14:paraId="61000000">
      <w:pPr>
        <w:pStyle w:val="Style_8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главного распорядителя (учредителя))</w:t>
      </w:r>
    </w:p>
    <w:p w14:paraId="62000000">
      <w:pPr>
        <w:pStyle w:val="Style_8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за _______________ 20__ года</w:t>
      </w:r>
    </w:p>
    <w:tbl>
      <w:tblPr>
        <w:tblStyle w:val="Style_4"/>
        <w:tblInd w:type="dxa" w:w="-43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35"/>
        <w:gridCol w:w="735"/>
        <w:gridCol w:w="660"/>
        <w:gridCol w:w="660"/>
        <w:gridCol w:w="650"/>
        <w:gridCol w:w="625"/>
        <w:gridCol w:w="570"/>
        <w:gridCol w:w="495"/>
        <w:gridCol w:w="555"/>
        <w:gridCol w:w="508"/>
        <w:gridCol w:w="638"/>
        <w:gridCol w:w="393"/>
        <w:gridCol w:w="390"/>
        <w:gridCol w:w="378"/>
        <w:gridCol w:w="391"/>
        <w:gridCol w:w="449"/>
        <w:gridCol w:w="556"/>
        <w:gridCol w:w="450"/>
        <w:gridCol w:w="671"/>
      </w:tblGrid>
      <w:tr>
        <w:trPr>
          <w:trHeight w:hRule="atLeast" w:val="640"/>
        </w:trPr>
        <w:tc>
          <w:tcPr>
            <w:tcW w:type="dxa" w:w="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N п/п</w:t>
            </w:r>
          </w:p>
        </w:tc>
        <w:tc>
          <w:tcPr>
            <w:tcW w:type="dxa" w:w="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Наименование показателя</w:t>
            </w:r>
          </w:p>
        </w:tc>
        <w:tc>
          <w:tcPr>
            <w:tcW w:type="dxa" w:w="19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Утверждено на обеспечение доплаты до минимального размера оплаты труда на 2019 год, тыс. руб.</w:t>
            </w:r>
          </w:p>
        </w:tc>
        <w:tc>
          <w:tcPr>
            <w:tcW w:type="dxa" w:w="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Поступило средств на счет ГРБС, тыс. руб.</w:t>
            </w:r>
          </w:p>
        </w:tc>
        <w:tc>
          <w:tcPr>
            <w:tcW w:type="dxa" w:w="16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Перечислено на счета муниципальных учреждений, тыс. руб.</w:t>
            </w:r>
          </w:p>
        </w:tc>
        <w:tc>
          <w:tcPr>
            <w:tcW w:type="dxa" w:w="5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Начислено доплаты до МРОТ всего нарастающим итогом, тыс. руб.</w:t>
            </w:r>
          </w:p>
        </w:tc>
        <w:tc>
          <w:tcPr>
            <w:tcW w:type="dxa" w:w="14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Выплачено доплат до МРОТ муниципальными учреждениями нарастающим итогом, тыс. руб.</w:t>
            </w:r>
          </w:p>
        </w:tc>
        <w:tc>
          <w:tcPr>
            <w:tcW w:type="dxa" w:w="12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Остаток неиспользованных средств на счетах муниципальных учреждений, тыс. руб.</w:t>
            </w:r>
          </w:p>
        </w:tc>
        <w:tc>
          <w:tcPr>
            <w:tcW w:type="dxa" w:w="16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Остаток неиспользованных средств на счетах ГРБС,</w:t>
            </w:r>
          </w:p>
          <w:p w14:paraId="6C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 xml:space="preserve"> тыс. руб.</w:t>
            </w:r>
          </w:p>
        </w:tc>
      </w:tr>
      <w:tr>
        <w:trPr>
          <w:trHeight w:hRule="atLeast" w:val="1641"/>
        </w:trPr>
        <w:tc>
          <w:tcPr>
            <w:tcW w:type="dxa" w:w="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всего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за счет средств местного бюджета муниципального образования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за счет средств областного бюджета Тверской области</w:t>
            </w:r>
          </w:p>
        </w:tc>
        <w:tc>
          <w:tcPr>
            <w:tcW w:type="dxa" w:w="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всего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за счет средств местного бюджета муниципального образования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за счет средств областного бюджета Тверской области</w:t>
            </w:r>
          </w:p>
        </w:tc>
        <w:tc>
          <w:tcPr>
            <w:tcW w:type="dxa" w:w="5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всего</w:t>
            </w:r>
          </w:p>
        </w:tc>
        <w:tc>
          <w:tcPr>
            <w:tcW w:type="dxa" w:w="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за счет средств местного бюджета муниципального образования</w:t>
            </w:r>
          </w:p>
        </w:tc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за счет средств областного бюджета</w:t>
            </w:r>
          </w:p>
          <w:p w14:paraId="76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Тверской области</w:t>
            </w:r>
          </w:p>
        </w:tc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всего</w:t>
            </w:r>
          </w:p>
        </w:tc>
        <w:tc>
          <w:tcPr>
            <w:tcW w:type="dxa" w:w="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за счет средств местного бюджета муниципального образования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за счет средств областного бюджета Тверской области</w:t>
            </w: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всего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за счет средств местного бюджета муниципального образования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за счет средств областного бюджета Тверской области</w:t>
            </w:r>
          </w:p>
        </w:tc>
      </w:tr>
      <w:tr>
        <w:trPr>
          <w:trHeight w:hRule="atLeast" w:val="258"/>
        </w:trPr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2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3 = 4 + 5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4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5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6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7 = 8 + 9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8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9</w:t>
            </w:r>
          </w:p>
        </w:tc>
        <w:tc>
          <w:tcPr>
            <w:tcW w:type="dxa" w:w="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11 = 12 + 13</w:t>
            </w:r>
          </w:p>
        </w:tc>
        <w:tc>
          <w:tcPr>
            <w:tcW w:type="dxa" w:w="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12</w:t>
            </w:r>
          </w:p>
        </w:tc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13</w:t>
            </w:r>
          </w:p>
        </w:tc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14 = 15 + 16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15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16</w:t>
            </w:r>
          </w:p>
        </w:tc>
      </w:tr>
      <w:tr>
        <w:trPr>
          <w:trHeight w:hRule="atLeast" w:val="777"/>
        </w:trPr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pStyle w:val="Style_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Всего расходов, в том числе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</w:tr>
      <w:tr>
        <w:trPr>
          <w:trHeight w:hRule="atLeast" w:val="437"/>
        </w:trPr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1.1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pStyle w:val="Style_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"Заработная плата"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</w:tr>
      <w:tr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pStyle w:val="Style_5"/>
              <w:ind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1.2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pStyle w:val="Style_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"</w:t>
            </w:r>
            <w:r>
              <w:rPr>
                <w:rFonts w:ascii="Times New Roman" w:hAnsi="Times New Roman"/>
                <w:sz w:val="8"/>
              </w:rPr>
              <w:t>Начисления на оплату труда"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pStyle w:val="Style_5"/>
              <w:rPr>
                <w:rFonts w:ascii="Times New Roman" w:hAnsi="Times New Roman"/>
                <w:sz w:val="8"/>
              </w:rPr>
            </w:pPr>
          </w:p>
        </w:tc>
      </w:tr>
    </w:tbl>
    <w:p w14:paraId="C9000000">
      <w:pPr>
        <w:pStyle w:val="Style_5"/>
        <w:ind/>
        <w:jc w:val="both"/>
        <w:rPr>
          <w:rFonts w:ascii="Times New Roman" w:hAnsi="Times New Roman"/>
          <w:sz w:val="18"/>
        </w:rPr>
      </w:pPr>
    </w:p>
    <w:p w14:paraId="CA000000">
      <w:pPr>
        <w:pStyle w:val="Style_5"/>
        <w:ind/>
        <w:jc w:val="both"/>
        <w:rPr>
          <w:rFonts w:ascii="Times New Roman" w:hAnsi="Times New Roman"/>
          <w:sz w:val="18"/>
        </w:rPr>
      </w:pPr>
    </w:p>
    <w:p w14:paraId="CB000000">
      <w:pPr>
        <w:pStyle w:val="Style_5"/>
        <w:ind/>
        <w:jc w:val="both"/>
        <w:rPr>
          <w:rFonts w:ascii="Times New Roman" w:hAnsi="Times New Roman"/>
          <w:sz w:val="18"/>
        </w:rPr>
      </w:pPr>
    </w:p>
    <w:p w14:paraId="CC000000">
      <w:pPr>
        <w:pStyle w:val="Style_8"/>
        <w:ind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Руководитель          ____________      _____________________</w:t>
      </w:r>
    </w:p>
    <w:p w14:paraId="CD000000">
      <w:pPr>
        <w:pStyle w:val="Style_8"/>
        <w:ind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(подпись)          (расшифровка подписи)</w:t>
      </w:r>
    </w:p>
    <w:p w14:paraId="CE000000">
      <w:pPr>
        <w:pStyle w:val="Style_8"/>
        <w:ind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Главный бухгалтер   _________       _____________________</w:t>
      </w:r>
    </w:p>
    <w:p w14:paraId="CF000000">
      <w:pPr>
        <w:pStyle w:val="Style_8"/>
        <w:ind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(подпись)       (расшифровка подписи)</w:t>
      </w:r>
    </w:p>
    <w:p w14:paraId="D0000000">
      <w:pPr>
        <w:pStyle w:val="Style_8"/>
        <w:ind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Исполнитель    ________________________    Контактный телефон __________". </w:t>
      </w:r>
    </w:p>
    <w:p w14:paraId="D1000000">
      <w:pPr>
        <w:pStyle w:val="Style_5"/>
        <w:ind/>
        <w:jc w:val="both"/>
        <w:rPr>
          <w:rFonts w:ascii="Times New Roman" w:hAnsi="Times New Roman"/>
          <w:sz w:val="28"/>
        </w:rPr>
      </w:pPr>
    </w:p>
    <w:sectPr>
      <w:pgSz w:h="16838" w:w="11905"/>
      <w:pgMar w:bottom="993" w:footer="0" w:gutter="0" w:header="0" w:left="1276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160" w:line="264" w:lineRule="auto"/>
      <w:ind/>
    </w:pPr>
    <w:rPr>
      <w:sz w:val="22"/>
    </w:rPr>
  </w:style>
  <w:style w:default="1" w:styleId="Style_9_ch" w:type="character">
    <w:name w:val="Normal"/>
    <w:link w:val="Style_9"/>
    <w:rPr>
      <w:sz w:val="22"/>
    </w:rPr>
  </w:style>
  <w:style w:styleId="Style_10" w:type="paragraph">
    <w:name w:val="toc 2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toc 4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Balloon Text"/>
    <w:basedOn w:val="Style_9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9_ch"/>
    <w:link w:val="Style_12"/>
    <w:rPr>
      <w:rFonts w:ascii="Segoe UI" w:hAnsi="Segoe UI"/>
      <w:sz w:val="18"/>
    </w:rPr>
  </w:style>
  <w:style w:styleId="Style_13" w:type="paragraph">
    <w:name w:val="toc 6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Заголовок №1"/>
    <w:basedOn w:val="Style_9"/>
    <w:link w:val="Style_15_ch"/>
    <w:pPr>
      <w:widowControl w:val="0"/>
      <w:spacing w:after="0" w:line="0" w:lineRule="atLeast"/>
      <w:ind/>
      <w:outlineLvl w:val="0"/>
    </w:pPr>
    <w:rPr>
      <w:rFonts w:ascii="Book Antiqua" w:hAnsi="Book Antiqua"/>
      <w:sz w:val="24"/>
    </w:rPr>
  </w:style>
  <w:style w:styleId="Style_15_ch" w:type="character">
    <w:name w:val="Заголовок №1"/>
    <w:basedOn w:val="Style_9_ch"/>
    <w:link w:val="Style_15"/>
    <w:rPr>
      <w:rFonts w:ascii="Book Antiqua" w:hAnsi="Book Antiqua"/>
      <w:sz w:val="24"/>
    </w:rPr>
  </w:style>
  <w:style w:styleId="Style_6" w:type="paragraph">
    <w:name w:val="Основной текст (2)"/>
    <w:basedOn w:val="Style_9"/>
    <w:link w:val="Style_6_ch"/>
    <w:pPr>
      <w:widowControl w:val="0"/>
      <w:spacing w:after="420" w:before="420" w:line="0" w:lineRule="atLeast"/>
      <w:ind w:hanging="680" w:left="0"/>
    </w:pPr>
    <w:rPr>
      <w:rFonts w:ascii="Book Antiqua" w:hAnsi="Book Antiqua"/>
    </w:rPr>
  </w:style>
  <w:style w:styleId="Style_6_ch" w:type="character">
    <w:name w:val="Основной текст (2)"/>
    <w:basedOn w:val="Style_9_ch"/>
    <w:link w:val="Style_6"/>
    <w:rPr>
      <w:rFonts w:ascii="Book Antiqua" w:hAnsi="Book Antiqua"/>
    </w:rPr>
  </w:style>
  <w:style w:styleId="Style_16" w:type="paragraph">
    <w:name w:val="heading 3"/>
    <w:link w:val="Style_1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6_ch" w:type="character">
    <w:name w:val="heading 3"/>
    <w:link w:val="Style_16"/>
    <w:rPr>
      <w:rFonts w:ascii="XO Thames" w:hAnsi="XO Thames"/>
      <w:b w:val="1"/>
      <w:i w:val="1"/>
      <w:color w:val="000000"/>
    </w:rPr>
  </w:style>
  <w:style w:styleId="Style_17" w:type="paragraph">
    <w:name w:val="Основной текст (10)"/>
    <w:basedOn w:val="Style_9"/>
    <w:link w:val="Style_17_ch"/>
    <w:pPr>
      <w:widowControl w:val="0"/>
      <w:spacing w:after="0" w:line="0" w:lineRule="atLeast"/>
      <w:ind/>
    </w:pPr>
    <w:rPr>
      <w:rFonts w:ascii="Franklin Gothic Heavy" w:hAnsi="Franklin Gothic Heavy"/>
      <w:sz w:val="32"/>
    </w:rPr>
  </w:style>
  <w:style w:styleId="Style_17_ch" w:type="character">
    <w:name w:val="Основной текст (10)"/>
    <w:basedOn w:val="Style_9_ch"/>
    <w:link w:val="Style_17"/>
    <w:rPr>
      <w:rFonts w:ascii="Franklin Gothic Heavy" w:hAnsi="Franklin Gothic Heavy"/>
      <w:sz w:val="32"/>
    </w:rPr>
  </w:style>
  <w:style w:styleId="Style_18" w:type="paragraph">
    <w:name w:val="Основной текст (9) + Franklin Gothic Heavy;4;5 pt;Курсив Exact"/>
    <w:basedOn w:val="Style_19"/>
    <w:link w:val="Style_18_ch"/>
    <w:rPr>
      <w:rFonts w:ascii="Franklin Gothic Heavy" w:hAnsi="Franklin Gothic Heavy"/>
      <w:i w:val="1"/>
      <w:color w:val="000000"/>
      <w:spacing w:val="0"/>
      <w:sz w:val="9"/>
      <w:highlight w:val="white"/>
    </w:rPr>
  </w:style>
  <w:style w:styleId="Style_18_ch" w:type="character">
    <w:name w:val="Основной текст (9) + Franklin Gothic Heavy;4;5 pt;Курсив Exact"/>
    <w:basedOn w:val="Style_19_ch"/>
    <w:link w:val="Style_18"/>
    <w:rPr>
      <w:rFonts w:ascii="Franklin Gothic Heavy" w:hAnsi="Franklin Gothic Heavy"/>
      <w:i w:val="1"/>
      <w:color w:val="000000"/>
      <w:spacing w:val="0"/>
      <w:sz w:val="9"/>
      <w:highlight w:val="white"/>
    </w:rPr>
  </w:style>
  <w:style w:styleId="Style_20" w:type="paragraph">
    <w:name w:val="ConsPlusCell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Cell"/>
    <w:link w:val="Style_20"/>
    <w:rPr>
      <w:rFonts w:ascii="Courier New" w:hAnsi="Courier New"/>
    </w:rPr>
  </w:style>
  <w:style w:styleId="Style_21" w:type="paragraph">
    <w:name w:val="ConsPlusDocList"/>
    <w:link w:val="Style_21_ch"/>
    <w:pPr>
      <w:widowControl w:val="0"/>
      <w:ind/>
    </w:pPr>
    <w:rPr>
      <w:rFonts w:ascii="Courier New" w:hAnsi="Courier New"/>
    </w:rPr>
  </w:style>
  <w:style w:styleId="Style_21_ch" w:type="character">
    <w:name w:val="ConsPlusDocList"/>
    <w:link w:val="Style_21"/>
    <w:rPr>
      <w:rFonts w:ascii="Courier New" w:hAnsi="Courier New"/>
    </w:rPr>
  </w:style>
  <w:style w:styleId="Style_19" w:type="paragraph">
    <w:name w:val="Основной текст (9)"/>
    <w:basedOn w:val="Style_9"/>
    <w:link w:val="Style_19_ch"/>
    <w:pPr>
      <w:widowControl w:val="0"/>
      <w:spacing w:after="0" w:line="0" w:lineRule="atLeast"/>
      <w:ind/>
    </w:pPr>
    <w:rPr>
      <w:rFonts w:ascii="Candara" w:hAnsi="Candara"/>
      <w:sz w:val="17"/>
    </w:rPr>
  </w:style>
  <w:style w:styleId="Style_19_ch" w:type="character">
    <w:name w:val="Основной текст (9)"/>
    <w:basedOn w:val="Style_9_ch"/>
    <w:link w:val="Style_19"/>
    <w:rPr>
      <w:rFonts w:ascii="Candara" w:hAnsi="Candara"/>
      <w:sz w:val="17"/>
    </w:rPr>
  </w:style>
  <w:style w:styleId="Style_22" w:type="paragraph">
    <w:name w:val="Основной текст (8)"/>
    <w:basedOn w:val="Style_9"/>
    <w:link w:val="Style_22_ch"/>
    <w:pPr>
      <w:widowControl w:val="0"/>
      <w:spacing w:after="60" w:before="300" w:line="0" w:lineRule="atLeast"/>
      <w:ind/>
      <w:jc w:val="center"/>
    </w:pPr>
    <w:rPr>
      <w:rFonts w:ascii="Candara" w:hAnsi="Candara"/>
      <w:sz w:val="19"/>
    </w:rPr>
  </w:style>
  <w:style w:styleId="Style_22_ch" w:type="character">
    <w:name w:val="Основной текст (8)"/>
    <w:basedOn w:val="Style_9_ch"/>
    <w:link w:val="Style_22"/>
    <w:rPr>
      <w:rFonts w:ascii="Candara" w:hAnsi="Candara"/>
      <w:sz w:val="19"/>
    </w:rPr>
  </w:style>
  <w:style w:styleId="Style_23" w:type="paragraph">
    <w:name w:val="toc 3"/>
    <w:link w:val="Style_23_ch"/>
    <w:uiPriority w:val="39"/>
    <w:pPr>
      <w:ind w:firstLine="0" w:left="400"/>
    </w:pPr>
  </w:style>
  <w:style w:styleId="Style_23_ch" w:type="character">
    <w:name w:val="toc 3"/>
    <w:link w:val="Style_23"/>
  </w:style>
  <w:style w:styleId="Style_24" w:type="paragraph">
    <w:name w:val="header"/>
    <w:basedOn w:val="Style_9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9_ch"/>
    <w:link w:val="Style_24"/>
  </w:style>
  <w:style w:styleId="Style_25" w:type="paragraph">
    <w:name w:val="ConsPlusTitlePage"/>
    <w:link w:val="Style_25_ch"/>
    <w:pPr>
      <w:widowControl w:val="0"/>
      <w:ind/>
    </w:pPr>
    <w:rPr>
      <w:rFonts w:ascii="Tahoma" w:hAnsi="Tahoma"/>
    </w:rPr>
  </w:style>
  <w:style w:styleId="Style_25_ch" w:type="character">
    <w:name w:val="ConsPlusTitlePage"/>
    <w:link w:val="Style_25"/>
    <w:rPr>
      <w:rFonts w:ascii="Tahoma" w:hAnsi="Tahoma"/>
    </w:rPr>
  </w:style>
  <w:style w:styleId="Style_26" w:type="paragraph">
    <w:name w:val="heading 5"/>
    <w:link w:val="Style_2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6_ch" w:type="character">
    <w:name w:val="heading 5"/>
    <w:link w:val="Style_26"/>
    <w:rPr>
      <w:rFonts w:ascii="XO Thames" w:hAnsi="XO Thames"/>
      <w:b w:val="1"/>
      <w:color w:val="000000"/>
      <w:sz w:val="22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" w:type="paragraph">
    <w:name w:val="heading 1"/>
    <w:link w:val="Style_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_ch" w:type="character">
    <w:name w:val="heading 1"/>
    <w:link w:val="Style_2"/>
    <w:rPr>
      <w:rFonts w:ascii="XO Thames" w:hAnsi="XO Thames"/>
      <w:b w:val="1"/>
      <w:sz w:val="32"/>
    </w:rPr>
  </w:style>
  <w:style w:styleId="Style_28" w:type="paragraph">
    <w:name w:val="path__separator"/>
    <w:basedOn w:val="Style_27"/>
    <w:link w:val="Style_28_ch"/>
  </w:style>
  <w:style w:styleId="Style_28_ch" w:type="character">
    <w:name w:val="path__separator"/>
    <w:basedOn w:val="Style_27_ch"/>
    <w:link w:val="Style_28"/>
  </w:style>
  <w:style w:styleId="Style_3" w:type="paragraph">
    <w:name w:val="ConsPlusTitle"/>
    <w:link w:val="Style_3_ch"/>
    <w:pPr>
      <w:widowControl w:val="0"/>
      <w:ind/>
    </w:pPr>
    <w:rPr>
      <w:b w:val="1"/>
      <w:sz w:val="22"/>
    </w:rPr>
  </w:style>
  <w:style w:styleId="Style_3_ch" w:type="character">
    <w:name w:val="ConsPlusTitle"/>
    <w:link w:val="Style_3"/>
    <w:rPr>
      <w:b w:val="1"/>
      <w:sz w:val="22"/>
    </w:rPr>
  </w:style>
  <w:style w:styleId="Style_7" w:type="paragraph">
    <w:name w:val="Hyperlink"/>
    <w:basedOn w:val="Style_27"/>
    <w:link w:val="Style_7_ch"/>
    <w:rPr>
      <w:color w:val="0000FF"/>
      <w:u w:val="single"/>
    </w:rPr>
  </w:style>
  <w:style w:styleId="Style_7_ch" w:type="character">
    <w:name w:val="Hyperlink"/>
    <w:basedOn w:val="Style_27_ch"/>
    <w:link w:val="Style_7"/>
    <w:rPr>
      <w:color w:val="0000FF"/>
      <w:u w:val="single"/>
    </w:rPr>
  </w:style>
  <w:style w:styleId="Style_29" w:type="paragraph">
    <w:name w:val="Footnote"/>
    <w:link w:val="Style_29_ch"/>
    <w:pPr>
      <w:ind/>
      <w:jc w:val="left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footer"/>
    <w:basedOn w:val="Style_9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0_ch" w:type="character">
    <w:name w:val="footer"/>
    <w:basedOn w:val="Style_9_ch"/>
    <w:link w:val="Style_30"/>
  </w:style>
  <w:style w:styleId="Style_31" w:type="paragraph">
    <w:name w:val="toc 1"/>
    <w:link w:val="Style_31_ch"/>
    <w:uiPriority w:val="39"/>
    <w:pPr>
      <w:ind w:firstLine="0" w:left="0"/>
    </w:pPr>
    <w:rPr>
      <w:rFonts w:ascii="XO Thames" w:hAnsi="XO Thames"/>
      <w:b w:val="1"/>
    </w:rPr>
  </w:style>
  <w:style w:styleId="Style_31_ch" w:type="character">
    <w:name w:val="toc 1"/>
    <w:link w:val="Style_31"/>
    <w:rPr>
      <w:rFonts w:ascii="XO Thames" w:hAnsi="XO Thames"/>
      <w:b w:val="1"/>
    </w:rPr>
  </w:style>
  <w:style w:styleId="Style_32" w:type="paragraph">
    <w:name w:val="Header and Footer"/>
    <w:link w:val="Style_32_ch"/>
    <w:pPr>
      <w:spacing w:line="360" w:lineRule="auto"/>
      <w:ind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Основной текст (9) + Franklin Gothic Heavy"/>
    <w:basedOn w:val="Style_27"/>
    <w:link w:val="Style_33_ch"/>
    <w:rPr>
      <w:rFonts w:ascii="Book Antiqua" w:hAnsi="Book Antiqua"/>
      <w:b w:val="1"/>
      <w:color w:val="000000"/>
      <w:spacing w:val="0"/>
      <w:sz w:val="19"/>
      <w:highlight w:val="white"/>
    </w:rPr>
  </w:style>
  <w:style w:styleId="Style_33_ch" w:type="character">
    <w:name w:val="Основной текст (9) + Franklin Gothic Heavy"/>
    <w:basedOn w:val="Style_27_ch"/>
    <w:link w:val="Style_33"/>
    <w:rPr>
      <w:rFonts w:ascii="Book Antiqua" w:hAnsi="Book Antiqua"/>
      <w:b w:val="1"/>
      <w:color w:val="000000"/>
      <w:spacing w:val="0"/>
      <w:sz w:val="19"/>
      <w:highlight w:val="white"/>
    </w:rPr>
  </w:style>
  <w:style w:styleId="Style_34" w:type="paragraph">
    <w:name w:val="toc 9"/>
    <w:link w:val="Style_34_ch"/>
    <w:uiPriority w:val="39"/>
    <w:pPr>
      <w:ind w:firstLine="0" w:left="1600"/>
    </w:pPr>
  </w:style>
  <w:style w:styleId="Style_34_ch" w:type="character">
    <w:name w:val="toc 9"/>
    <w:link w:val="Style_34"/>
  </w:style>
  <w:style w:styleId="Style_35" w:type="paragraph">
    <w:name w:val="ConsPlusTextList"/>
    <w:link w:val="Style_35_ch"/>
    <w:pPr>
      <w:widowControl w:val="0"/>
      <w:ind/>
    </w:pPr>
    <w:rPr>
      <w:rFonts w:ascii="Arial" w:hAnsi="Arial"/>
    </w:rPr>
  </w:style>
  <w:style w:styleId="Style_35_ch" w:type="character">
    <w:name w:val="ConsPlusTextList"/>
    <w:link w:val="Style_35"/>
    <w:rPr>
      <w:rFonts w:ascii="Arial" w:hAnsi="Arial"/>
    </w:rPr>
  </w:style>
  <w:style w:styleId="Style_36" w:type="paragraph">
    <w:name w:val="ConsPlusJurTerm"/>
    <w:link w:val="Style_36_ch"/>
    <w:pPr>
      <w:widowControl w:val="0"/>
      <w:ind/>
    </w:pPr>
    <w:rPr>
      <w:rFonts w:ascii="Tahoma" w:hAnsi="Tahoma"/>
      <w:sz w:val="26"/>
    </w:rPr>
  </w:style>
  <w:style w:styleId="Style_36_ch" w:type="character">
    <w:name w:val="ConsPlusJurTerm"/>
    <w:link w:val="Style_36"/>
    <w:rPr>
      <w:rFonts w:ascii="Tahoma" w:hAnsi="Tahoma"/>
      <w:sz w:val="26"/>
    </w:rPr>
  </w:style>
  <w:style w:styleId="Style_37" w:type="paragraph">
    <w:name w:val="Основной текст (8) Exact"/>
    <w:basedOn w:val="Style_27"/>
    <w:link w:val="Style_37_ch"/>
    <w:rPr>
      <w:rFonts w:ascii="Candara" w:hAnsi="Candara"/>
      <w:sz w:val="19"/>
      <w:u w:val="none"/>
    </w:rPr>
  </w:style>
  <w:style w:styleId="Style_37_ch" w:type="character">
    <w:name w:val="Основной текст (8) Exact"/>
    <w:basedOn w:val="Style_27_ch"/>
    <w:link w:val="Style_37"/>
    <w:rPr>
      <w:rFonts w:ascii="Candara" w:hAnsi="Candara"/>
      <w:sz w:val="19"/>
      <w:u w:val="none"/>
    </w:rPr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38" w:type="paragraph">
    <w:name w:val="toc 8"/>
    <w:link w:val="Style_38_ch"/>
    <w:uiPriority w:val="39"/>
    <w:pPr>
      <w:ind w:firstLine="0" w:left="1400"/>
    </w:pPr>
  </w:style>
  <w:style w:styleId="Style_38_ch" w:type="character">
    <w:name w:val="toc 8"/>
    <w:link w:val="Style_38"/>
  </w:style>
  <w:style w:styleId="Style_39" w:type="paragraph">
    <w:name w:val="Основной текст (9) + Consolas Exact"/>
    <w:basedOn w:val="Style_19"/>
    <w:link w:val="Style_39_ch"/>
    <w:rPr>
      <w:rFonts w:ascii="Consolas" w:hAnsi="Consolas"/>
      <w:color w:val="000000"/>
      <w:spacing w:val="0"/>
      <w:sz w:val="17"/>
      <w:highlight w:val="white"/>
    </w:rPr>
  </w:style>
  <w:style w:styleId="Style_39_ch" w:type="character">
    <w:name w:val="Основной текст (9) + Consolas Exact"/>
    <w:basedOn w:val="Style_19_ch"/>
    <w:link w:val="Style_39"/>
    <w:rPr>
      <w:rFonts w:ascii="Consolas" w:hAnsi="Consolas"/>
      <w:color w:val="000000"/>
      <w:spacing w:val="0"/>
      <w:sz w:val="17"/>
      <w:highlight w:val="white"/>
    </w:rPr>
  </w:style>
  <w:style w:styleId="Style_40" w:type="paragraph">
    <w:name w:val="toc 5"/>
    <w:link w:val="Style_40_ch"/>
    <w:uiPriority w:val="39"/>
    <w:pPr>
      <w:ind w:firstLine="0" w:left="800"/>
    </w:pPr>
  </w:style>
  <w:style w:styleId="Style_40_ch" w:type="character">
    <w:name w:val="toc 5"/>
    <w:link w:val="Style_40"/>
  </w:style>
  <w:style w:styleId="Style_41" w:type="paragraph">
    <w:name w:val="Основной текст (8) + Consolas Exact"/>
    <w:basedOn w:val="Style_22"/>
    <w:link w:val="Style_41_ch"/>
    <w:rPr>
      <w:rFonts w:ascii="Consolas" w:hAnsi="Consolas"/>
      <w:sz w:val="19"/>
      <w:highlight w:val="white"/>
      <w:u w:val="none"/>
    </w:rPr>
  </w:style>
  <w:style w:styleId="Style_41_ch" w:type="character">
    <w:name w:val="Основной текст (8) + Consolas Exact"/>
    <w:basedOn w:val="Style_22_ch"/>
    <w:link w:val="Style_41"/>
    <w:rPr>
      <w:rFonts w:ascii="Consolas" w:hAnsi="Consolas"/>
      <w:sz w:val="19"/>
      <w:highlight w:val="white"/>
      <w:u w:val="none"/>
    </w:rPr>
  </w:style>
  <w:style w:styleId="Style_42" w:type="paragraph">
    <w:name w:val="Основной текст (9) + Book Antiqua;7;5 pt Exact"/>
    <w:basedOn w:val="Style_19"/>
    <w:link w:val="Style_42_ch"/>
    <w:rPr>
      <w:rFonts w:ascii="Book Antiqua" w:hAnsi="Book Antiqua"/>
      <w:color w:val="000000"/>
      <w:spacing w:val="0"/>
      <w:sz w:val="15"/>
      <w:highlight w:val="white"/>
    </w:rPr>
  </w:style>
  <w:style w:styleId="Style_42_ch" w:type="character">
    <w:name w:val="Основной текст (9) + Book Antiqua;7;5 pt Exact"/>
    <w:basedOn w:val="Style_19_ch"/>
    <w:link w:val="Style_42"/>
    <w:rPr>
      <w:rFonts w:ascii="Book Antiqua" w:hAnsi="Book Antiqua"/>
      <w:color w:val="000000"/>
      <w:spacing w:val="0"/>
      <w:sz w:val="15"/>
      <w:highlight w:val="white"/>
    </w:rPr>
  </w:style>
  <w:style w:styleId="Style_1" w:type="paragraph">
    <w:name w:val="Subtitle"/>
    <w:link w:val="Style_1_ch"/>
    <w:uiPriority w:val="11"/>
    <w:qFormat/>
    <w:rPr>
      <w:rFonts w:ascii="XO Thames" w:hAnsi="XO Thames"/>
      <w:i w:val="1"/>
      <w:color w:val="616161"/>
      <w:sz w:val="24"/>
    </w:rPr>
  </w:style>
  <w:style w:styleId="Style_1_ch" w:type="character">
    <w:name w:val="Subtitle"/>
    <w:link w:val="Style_1"/>
    <w:rPr>
      <w:rFonts w:ascii="XO Thames" w:hAnsi="XO Thames"/>
      <w:i w:val="1"/>
      <w:color w:val="616161"/>
      <w:sz w:val="24"/>
    </w:rPr>
  </w:style>
  <w:style w:styleId="Style_43" w:type="paragraph">
    <w:name w:val="toc 10"/>
    <w:link w:val="Style_43_ch"/>
    <w:uiPriority w:val="39"/>
    <w:pPr>
      <w:ind w:firstLine="0" w:left="1800"/>
    </w:pPr>
  </w:style>
  <w:style w:styleId="Style_43_ch" w:type="character">
    <w:name w:val="toc 10"/>
    <w:link w:val="Style_43"/>
  </w:style>
  <w:style w:styleId="Style_44" w:type="paragraph">
    <w:name w:val="Title"/>
    <w:link w:val="Style_44_ch"/>
    <w:uiPriority w:val="10"/>
    <w:qFormat/>
    <w:rPr>
      <w:rFonts w:ascii="XO Thames" w:hAnsi="XO Thames"/>
      <w:b w:val="1"/>
      <w:sz w:val="52"/>
    </w:rPr>
  </w:style>
  <w:style w:styleId="Style_44_ch" w:type="character">
    <w:name w:val="Title"/>
    <w:link w:val="Style_44"/>
    <w:rPr>
      <w:rFonts w:ascii="XO Thames" w:hAnsi="XO Thames"/>
      <w:b w:val="1"/>
      <w:sz w:val="52"/>
    </w:rPr>
  </w:style>
  <w:style w:styleId="Style_45" w:type="paragraph">
    <w:name w:val="heading 4"/>
    <w:link w:val="Style_4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5_ch" w:type="character">
    <w:name w:val="heading 4"/>
    <w:link w:val="Style_45"/>
    <w:rPr>
      <w:rFonts w:ascii="XO Thames" w:hAnsi="XO Thames"/>
      <w:b w:val="1"/>
      <w:color w:val="595959"/>
      <w:sz w:val="26"/>
    </w:rPr>
  </w:style>
  <w:style w:styleId="Style_46" w:type="paragraph">
    <w:name w:val="heading 2"/>
    <w:link w:val="Style_4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6_ch" w:type="character">
    <w:name w:val="heading 2"/>
    <w:link w:val="Style_46"/>
    <w:rPr>
      <w:rFonts w:ascii="XO Thames" w:hAnsi="XO Thames"/>
      <w:b w:val="1"/>
      <w:color w:val="00A0FF"/>
      <w:sz w:val="26"/>
    </w:rPr>
  </w:style>
  <w:style w:styleId="Style_5" w:type="paragraph">
    <w:name w:val="ConsPlusNormal"/>
    <w:link w:val="Style_5_ch"/>
    <w:pPr>
      <w:widowControl w:val="0"/>
      <w:ind/>
    </w:pPr>
    <w:rPr>
      <w:sz w:val="22"/>
    </w:rPr>
  </w:style>
  <w:style w:styleId="Style_5_ch" w:type="character">
    <w:name w:val="ConsPlusNormal"/>
    <w:link w:val="Style_5"/>
    <w:rPr>
      <w:sz w:val="22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