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8" w:rsidRDefault="00AD298A">
      <w:pPr>
        <w:spacing w:after="99" w:line="259" w:lineRule="auto"/>
        <w:ind w:left="2396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20"/>
        </w:rPr>
        <w:t xml:space="preserve"> </w:t>
      </w:r>
    </w:p>
    <w:p w:rsidR="00BC2838" w:rsidRDefault="00AD298A">
      <w:pPr>
        <w:spacing w:after="0" w:line="259" w:lineRule="auto"/>
        <w:ind w:left="702" w:firstLine="0"/>
        <w:jc w:val="center"/>
      </w:pPr>
      <w:r>
        <w:rPr>
          <w:b/>
        </w:rPr>
        <w:t xml:space="preserve">Уважаемые коллеги! </w:t>
      </w:r>
    </w:p>
    <w:p w:rsidR="00BC2838" w:rsidRDefault="00AD298A">
      <w:pPr>
        <w:spacing w:after="92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BC2838" w:rsidRDefault="00AD298A">
      <w:pPr>
        <w:ind w:left="-15" w:right="-7"/>
      </w:pPr>
      <w:r>
        <w:t xml:space="preserve">Министерство Тверской области по обеспечению контрольных функций (далее - Министерство) для участников алкогольного рынка </w:t>
      </w:r>
      <w:r w:rsidR="00AE3BB4">
        <w:t xml:space="preserve">сообщает </w:t>
      </w:r>
      <w:r>
        <w:t xml:space="preserve">о начале декларационной кампании об объеме розничной продажи алкогольной и спиртосодержащей продукции, пива и пивных напитков, сидра, </w:t>
      </w:r>
      <w:proofErr w:type="spellStart"/>
      <w:r>
        <w:t>пуаре</w:t>
      </w:r>
      <w:proofErr w:type="spellEnd"/>
      <w:r>
        <w:t xml:space="preserve"> и медовухи за I квартал 2022 года с 01.04.2022 по 20.04.2022 следующего содержания. </w:t>
      </w:r>
    </w:p>
    <w:p w:rsidR="00BC2838" w:rsidRDefault="00AD298A">
      <w:pPr>
        <w:ind w:left="-15" w:right="-7"/>
      </w:pPr>
      <w:r>
        <w:t xml:space="preserve">В соответствии со статьей 14 Федерального закона от 22.11.1995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 - организации, осуществляющие производство и (или) оборот этилового спирта (за исключением фармацевтической субстанции спирта этилового (этанола),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обязаны осуществлять декларирование объема: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, медовухи, спиртосодержащей непищевой продукции; розничной продажи алкогольной продукции при оказании услуг общественного питания. </w:t>
      </w:r>
    </w:p>
    <w:p w:rsidR="00BC2838" w:rsidRDefault="00AD298A">
      <w:pPr>
        <w:ind w:left="-15" w:right="-7"/>
      </w:pPr>
      <w:r>
        <w:t xml:space="preserve">Приказом Федеральной службы по регулированию алкогольного рынка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 xml:space="preserve">, медовухи и формы таких деклараций (далее - Порядок). </w:t>
      </w:r>
    </w:p>
    <w:p w:rsidR="00BC2838" w:rsidRDefault="00AD298A">
      <w:pPr>
        <w:ind w:left="-15" w:right="-7"/>
      </w:pPr>
      <w:r>
        <w:t xml:space="preserve">В соответствии с пунктом 9 Порядка -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«Интернет» (в том числе отсутствует точка доступа, определенная в соответствии с Федеральным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 xml:space="preserve">№ 126-ФЗ), указанные в </w:t>
      </w:r>
      <w:hyperlink r:id="rId9">
        <w:r>
          <w:t>подпункте 3 пункта 2.1 статьи 8</w:t>
        </w:r>
      </w:hyperlink>
      <w:hyperlink r:id="rId10">
        <w:r>
          <w:t xml:space="preserve"> </w:t>
        </w:r>
      </w:hyperlink>
      <w:r>
        <w:t xml:space="preserve">Федерального закона №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</w:t>
      </w:r>
      <w:r>
        <w:lastRenderedPageBreak/>
        <w:t xml:space="preserve">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 и спиртосодержащей продукции по форме согласно </w:t>
      </w:r>
      <w:hyperlink r:id="rId11">
        <w:r>
          <w:t>приложению № 7</w:t>
        </w:r>
      </w:hyperlink>
      <w:hyperlink r:id="rId12">
        <w:r>
          <w:t xml:space="preserve"> </w:t>
        </w:r>
      </w:hyperlink>
      <w:r>
        <w:t xml:space="preserve">к Порядку. </w:t>
      </w:r>
    </w:p>
    <w:p w:rsidR="00BC2838" w:rsidRDefault="00AD298A">
      <w:pPr>
        <w:ind w:left="-15" w:right="-7"/>
      </w:pPr>
      <w:r>
        <w:t xml:space="preserve">Организации, индивидуальные предприниматели, осуществляющие розничную продажу пива и пивных напитков, сидра, </w:t>
      </w:r>
      <w:proofErr w:type="spellStart"/>
      <w:r>
        <w:t>пуаре</w:t>
      </w:r>
      <w:proofErr w:type="spellEnd"/>
      <w:r>
        <w:t xml:space="preserve">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 и медовухи по форме согласно </w:t>
      </w:r>
      <w:hyperlink r:id="rId13">
        <w:r>
          <w:t>приложению № 8</w:t>
        </w:r>
      </w:hyperlink>
      <w:hyperlink r:id="rId14">
        <w:r>
          <w:t xml:space="preserve"> </w:t>
        </w:r>
      </w:hyperlink>
      <w:r>
        <w:t xml:space="preserve">к Порядку (пункт 10 Порядка). </w:t>
      </w:r>
    </w:p>
    <w:p w:rsidR="00BC2838" w:rsidRDefault="00AD298A">
      <w:pPr>
        <w:ind w:left="-15" w:right="-7"/>
      </w:pPr>
      <w:r>
        <w:t xml:space="preserve">Декларации представляются ежеквартально, не позднее 20-го числа месяца, следующего за отчетным кварталом (пункт 13 Порядка). </w:t>
      </w:r>
    </w:p>
    <w:p w:rsidR="00BC2838" w:rsidRDefault="00AD298A">
      <w:pPr>
        <w:ind w:left="-15" w:right="-7"/>
      </w:pPr>
      <w:r>
        <w:t xml:space="preserve"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>
        <w:r>
          <w:t>законом</w:t>
        </w:r>
      </w:hyperlink>
      <w:hyperlink r:id="rId16">
        <w:r>
          <w:t xml:space="preserve"> </w:t>
        </w:r>
      </w:hyperlink>
      <w:r>
        <w:t xml:space="preserve">от 6 апреля 2011 года № 63-ФЗ «Об электронной подписи». </w:t>
      </w:r>
    </w:p>
    <w:p w:rsidR="00BC2838" w:rsidRDefault="00AD298A">
      <w:pPr>
        <w:ind w:left="-15" w:right="-7"/>
      </w:pPr>
      <w:r>
        <w:t xml:space="preserve">Декларации по формам, предусмотренным </w:t>
      </w:r>
      <w:hyperlink r:id="rId17">
        <w:r>
          <w:t>приложениями № 7</w:t>
        </w:r>
      </w:hyperlink>
      <w:hyperlink r:id="rId18">
        <w:r>
          <w:t xml:space="preserve"> </w:t>
        </w:r>
      </w:hyperlink>
      <w:r>
        <w:t xml:space="preserve">и </w:t>
      </w:r>
      <w:hyperlink r:id="rId19">
        <w:r>
          <w:t>8</w:t>
        </w:r>
      </w:hyperlink>
      <w:hyperlink r:id="rId20">
        <w:r>
          <w:t xml:space="preserve"> </w:t>
        </w:r>
      </w:hyperlink>
      <w:r>
        <w:t xml:space="preserve">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 </w:t>
      </w:r>
    </w:p>
    <w:p w:rsidR="00BC2838" w:rsidRDefault="00AD298A">
      <w:pPr>
        <w:ind w:left="-15" w:right="-7"/>
      </w:pPr>
      <w:r>
        <w:t xml:space="preserve"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 </w:t>
      </w:r>
    </w:p>
    <w:p w:rsidR="00BC2838" w:rsidRDefault="00AD298A">
      <w:pPr>
        <w:ind w:left="-15" w:right="-7"/>
      </w:pPr>
      <w:r>
        <w:t xml:space="preserve">При представлении деклараций по формам, предусмотренным </w:t>
      </w:r>
      <w:hyperlink r:id="rId21">
        <w:r>
          <w:t>приложениями № 7</w:t>
        </w:r>
      </w:hyperlink>
      <w:hyperlink r:id="rId22">
        <w:r>
          <w:t xml:space="preserve"> </w:t>
        </w:r>
      </w:hyperlink>
      <w:r>
        <w:t xml:space="preserve">и </w:t>
      </w:r>
      <w:hyperlink r:id="rId23">
        <w:r>
          <w:t>8</w:t>
        </w:r>
      </w:hyperlink>
      <w:hyperlink r:id="rId24">
        <w:r>
          <w:t xml:space="preserve"> </w:t>
        </w:r>
      </w:hyperlink>
      <w:r>
        <w:t xml:space="preserve">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 </w:t>
      </w:r>
    </w:p>
    <w:p w:rsidR="00BC2838" w:rsidRDefault="00AD298A">
      <w:pPr>
        <w:ind w:left="-15" w:right="-7"/>
      </w:pPr>
      <w:r>
        <w:lastRenderedPageBreak/>
        <w:t xml:space="preserve">При обнаружении в текущий отчетный период организацией, индивидуальным предпринимателем фактов </w:t>
      </w:r>
      <w:proofErr w:type="spellStart"/>
      <w:r>
        <w:t>неотражения</w:t>
      </w:r>
      <w:proofErr w:type="spellEnd"/>
      <w:r>
        <w:t xml:space="preserve">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 </w:t>
      </w:r>
    </w:p>
    <w:p w:rsidR="00BC2838" w:rsidRDefault="00AD298A">
      <w:pPr>
        <w:ind w:left="-15" w:right="-7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r:id="rId25">
        <w:r>
          <w:t>пунктом 19</w:t>
        </w:r>
      </w:hyperlink>
      <w:hyperlink r:id="rId26">
        <w:r>
          <w:t xml:space="preserve"> </w:t>
        </w:r>
      </w:hyperlink>
      <w:r>
        <w:t xml:space="preserve">Порядка). </w:t>
      </w:r>
    </w:p>
    <w:p w:rsidR="00BC2838" w:rsidRDefault="00AD298A">
      <w:pPr>
        <w:ind w:left="-15" w:right="-7"/>
      </w:pPr>
      <w:r>
        <w:t xml:space="preserve"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 </w:t>
      </w:r>
    </w:p>
    <w:p w:rsidR="00BC2838" w:rsidRDefault="00AD298A">
      <w:pPr>
        <w:ind w:left="-15" w:right="-7"/>
      </w:pPr>
      <w:r>
        <w:t xml:space="preserve">Представление корректирующих деклараций в иных случаях устанавливаются пунктом 19 Порядка. </w:t>
      </w:r>
    </w:p>
    <w:p w:rsidR="00BC2838" w:rsidRDefault="00AD298A">
      <w:pPr>
        <w:ind w:left="-15" w:right="-7"/>
      </w:pPr>
      <w:r>
        <w:t xml:space="preserve">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 </w:t>
      </w:r>
    </w:p>
    <w:p w:rsidR="00BC2838" w:rsidRDefault="00AD298A">
      <w:pPr>
        <w:ind w:left="-15" w:right="-7"/>
      </w:pPr>
      <w:r>
        <w:t xml:space="preserve"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 </w:t>
      </w:r>
    </w:p>
    <w:p w:rsidR="00BC2838" w:rsidRDefault="00AD298A">
      <w:pPr>
        <w:ind w:left="-15" w:right="-7"/>
      </w:pPr>
      <w:r>
        <w:t xml:space="preserve">Днем представления декларации считается дата ее отправки по телекоммуникационным каналам связи. </w:t>
      </w:r>
    </w:p>
    <w:p w:rsidR="00BC2838" w:rsidRDefault="00AD298A">
      <w:pPr>
        <w:ind w:left="-15" w:right="-7"/>
      </w:pPr>
      <w:r>
        <w:t xml:space="preserve">В случае если в отчетный период деятельность, указанная в </w:t>
      </w:r>
      <w:hyperlink r:id="rId27">
        <w:r>
          <w:t>пункте 1</w:t>
        </w:r>
      </w:hyperlink>
      <w:hyperlink r:id="rId28">
        <w:r>
          <w:t xml:space="preserve"> </w:t>
        </w:r>
      </w:hyperlink>
      <w:r>
        <w:t xml:space="preserve">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 </w:t>
      </w:r>
    </w:p>
    <w:p w:rsidR="00BC2838" w:rsidRDefault="00AD298A">
      <w:pPr>
        <w:spacing w:after="0" w:line="259" w:lineRule="auto"/>
        <w:ind w:left="708" w:firstLine="0"/>
        <w:jc w:val="left"/>
      </w:pPr>
      <w:r>
        <w:t xml:space="preserve"> </w:t>
      </w:r>
    </w:p>
    <w:p w:rsidR="00BC2838" w:rsidRDefault="00AD298A">
      <w:pPr>
        <w:ind w:left="-15" w:right="-7"/>
      </w:pPr>
      <w:r>
        <w:t xml:space="preserve">На основании статьи 15.13 Кодекса Российской Федерации об административных правонарушениях искажение информации и (или) нарушение </w:t>
      </w:r>
      <w:hyperlink r:id="rId29">
        <w:r>
          <w:t>порядка</w:t>
        </w:r>
      </w:hyperlink>
      <w:hyperlink r:id="rId30">
        <w:r>
          <w:t xml:space="preserve"> </w:t>
        </w:r>
      </w:hyperlink>
      <w:r>
        <w:t xml:space="preserve">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влечет наложение административного штрафа на должностных лиц в размере от пяти тысяч до десяти тысяч рублей, на юридических лиц - от пятидесяти тысяч до ста тысяч рублей. </w:t>
      </w:r>
    </w:p>
    <w:p w:rsidR="00BC2838" w:rsidRDefault="00BC2838">
      <w:pPr>
        <w:spacing w:after="0" w:line="259" w:lineRule="auto"/>
        <w:ind w:firstLine="0"/>
        <w:jc w:val="left"/>
      </w:pPr>
    </w:p>
    <w:p w:rsidR="00BC2838" w:rsidRDefault="00AD298A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BC2838">
      <w:headerReference w:type="even" r:id="rId31"/>
      <w:headerReference w:type="default" r:id="rId32"/>
      <w:headerReference w:type="first" r:id="rId33"/>
      <w:pgSz w:w="11906" w:h="16841"/>
      <w:pgMar w:top="1175" w:right="845" w:bottom="115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C6" w:rsidRDefault="00C946C6">
      <w:pPr>
        <w:spacing w:after="0" w:line="240" w:lineRule="auto"/>
      </w:pPr>
      <w:r>
        <w:separator/>
      </w:r>
    </w:p>
  </w:endnote>
  <w:endnote w:type="continuationSeparator" w:id="0">
    <w:p w:rsidR="00C946C6" w:rsidRDefault="00C9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C6" w:rsidRDefault="00C946C6">
      <w:pPr>
        <w:spacing w:after="0" w:line="240" w:lineRule="auto"/>
      </w:pPr>
      <w:r>
        <w:separator/>
      </w:r>
    </w:p>
  </w:footnote>
  <w:footnote w:type="continuationSeparator" w:id="0">
    <w:p w:rsidR="00C946C6" w:rsidRDefault="00C9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8" w:rsidRDefault="00AD298A">
    <w:pPr>
      <w:spacing w:after="0" w:line="259" w:lineRule="auto"/>
      <w:ind w:right="4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C2838" w:rsidRDefault="00AD298A">
    <w:pPr>
      <w:spacing w:after="0" w:line="259" w:lineRule="auto"/>
      <w:ind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8" w:rsidRDefault="00AD298A">
    <w:pPr>
      <w:spacing w:after="0" w:line="259" w:lineRule="auto"/>
      <w:ind w:right="4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E3BB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C2838" w:rsidRDefault="00AD298A">
    <w:pPr>
      <w:spacing w:after="0" w:line="259" w:lineRule="auto"/>
      <w:ind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8" w:rsidRDefault="00BC2838">
    <w:pPr>
      <w:spacing w:after="160" w:line="259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38"/>
    <w:rsid w:val="006C70A6"/>
    <w:rsid w:val="00AD298A"/>
    <w:rsid w:val="00AE3BB4"/>
    <w:rsid w:val="00BC2838"/>
    <w:rsid w:val="00C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3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B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3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B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81FF5802B00E5D6627FE1E26742433E1A912EBD681F42855DB56E0C37E312C56E80F2289CCD5D7D496225CCx8W3O" TargetMode="External"/><Relationship Id="rId13" Type="http://schemas.openxmlformats.org/officeDocument/2006/relationships/hyperlink" Target="consultantplus://offline/ref=022C5D13E65D82A74E01670235595E8DDAA9A175DF31C383F375F6D56BF9809171108832B18F0EC5A9775E60B6C2C06EB7F60ECA21849676eAa1O" TargetMode="External"/><Relationship Id="rId18" Type="http://schemas.openxmlformats.org/officeDocument/2006/relationships/hyperlink" Target="consultantplus://offline/ref=BB54526225E56B42DF1316AE74A1C5BE382AF4CCC5B42D5A6A4211649DDB9F42E491BD7EEA0620C734714C30738C9581547016FA98552218Q6eCO" TargetMode="External"/><Relationship Id="rId26" Type="http://schemas.openxmlformats.org/officeDocument/2006/relationships/hyperlink" Target="consultantplus://offline/ref=BB54526225E56B42DF1316AE74A1C5BE382AF4CCC5B42D5A6A4211649DDB9F42E491BD7EEA0626CA38714C30738C9581547016FA98552218Q6e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4526225E56B42DF1316AE74A1C5BE382AF4CCC5B42D5A6A4211649DDB9F42E491BD7EEA0620C734714C30738C9581547016FA98552218Q6eC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7A81FF5802B00E5D6627FE1E26742433E1A912EBD681F42855DB56E0C37E312C56E80F2289CCD5D7D496225CCx8W3O" TargetMode="External"/><Relationship Id="rId12" Type="http://schemas.openxmlformats.org/officeDocument/2006/relationships/hyperlink" Target="consultantplus://offline/ref=17A81FF5802B00E5D6627FE1E26742433E189529B86E1F42855DB56E0C37E312D76ED8FE2999D5557B5C34748AD72BC11859944A1576EA93xBW8O" TargetMode="External"/><Relationship Id="rId17" Type="http://schemas.openxmlformats.org/officeDocument/2006/relationships/hyperlink" Target="consultantplus://offline/ref=BB54526225E56B42DF1316AE74A1C5BE382AF4CCC5B42D5A6A4211649DDB9F42E491BD7EEA0620C734714C30738C9581547016FA98552218Q6eCO" TargetMode="External"/><Relationship Id="rId25" Type="http://schemas.openxmlformats.org/officeDocument/2006/relationships/hyperlink" Target="consultantplus://offline/ref=BB54526225E56B42DF1316AE74A1C5BE382AF4CCC5B42D5A6A4211649DDB9F42E491BD7EEA0626CA38714C30738C9581547016FA98552218Q6eCO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54526225E56B42DF1316AE74A1C5BE382AF1CDC0B02D5A6A4211649DDB9F42F691E572EB0338CF32641A6135QDe8O" TargetMode="External"/><Relationship Id="rId20" Type="http://schemas.openxmlformats.org/officeDocument/2006/relationships/hyperlink" Target="consultantplus://offline/ref=BB54526225E56B42DF1316AE74A1C5BE382AF4CCC5B42D5A6A4211649DDB9F42E491BD7EEA062ECA32714C30738C9581547016FA98552218Q6eCO" TargetMode="External"/><Relationship Id="rId29" Type="http://schemas.openxmlformats.org/officeDocument/2006/relationships/hyperlink" Target="consultantplus://offline/ref=FE44DEC69E1D789178C26C16FF1B455D991A4342A4E78AB2DBB3E1E42AB109F9588119BFFFFEC35BA7F79FE6DE7D8445D43022EBF62CA5F3f248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A81FF5802B00E5D6627FE1E26742433E189529B86E1F42855DB56E0C37E312D76ED8FE2999D5557B5C34748AD72BC11859944A1576EA93xBW8O" TargetMode="External"/><Relationship Id="rId24" Type="http://schemas.openxmlformats.org/officeDocument/2006/relationships/hyperlink" Target="consultantplus://offline/ref=BB54526225E56B42DF1316AE74A1C5BE382AF4CCC5B42D5A6A4211649DDB9F42E491BD7EEA062ECA32714C30738C9581547016FA98552218Q6eCO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54526225E56B42DF1316AE74A1C5BE382AF1CDC0B02D5A6A4211649DDB9F42F691E572EB0338CF32641A6135QDe8O" TargetMode="External"/><Relationship Id="rId23" Type="http://schemas.openxmlformats.org/officeDocument/2006/relationships/hyperlink" Target="consultantplus://offline/ref=BB54526225E56B42DF1316AE74A1C5BE382AF4CCC5B42D5A6A4211649DDB9F42E491BD7EEA062ECA32714C30738C9581547016FA98552218Q6eCO" TargetMode="External"/><Relationship Id="rId28" Type="http://schemas.openxmlformats.org/officeDocument/2006/relationships/hyperlink" Target="consultantplus://offline/ref=41DC60E3647BF29E395E345A08C57F3DFD1897AB1A3B9DF09DC4256337A28774F151B92F0F6137525DCFFE1A0E77127B16CF8B6F4153618BEAuBO" TargetMode="External"/><Relationship Id="rId10" Type="http://schemas.openxmlformats.org/officeDocument/2006/relationships/hyperlink" Target="consultantplus://offline/ref=17A81FF5802B00E5D6627FE1E26742433E189628BD641F42855DB56E0C37E312D76ED8FE2998D5562A062470C38323DE1D448A4B0B76xEWBO" TargetMode="External"/><Relationship Id="rId19" Type="http://schemas.openxmlformats.org/officeDocument/2006/relationships/hyperlink" Target="consultantplus://offline/ref=BB54526225E56B42DF1316AE74A1C5BE382AF4CCC5B42D5A6A4211649DDB9F42E491BD7EEA062ECA32714C30738C9581547016FA98552218Q6eCO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81FF5802B00E5D6627FE1E26742433E189628BD641F42855DB56E0C37E312D76ED8FE2998D5562A062470C38323DE1D448A4B0B76xEWBO" TargetMode="External"/><Relationship Id="rId14" Type="http://schemas.openxmlformats.org/officeDocument/2006/relationships/hyperlink" Target="consultantplus://offline/ref=022C5D13E65D82A74E01670235595E8DDAA9A175DF31C383F375F6D56BF9809171108832B18F0EC5A9775E60B6C2C06EB7F60ECA21849676eAa1O" TargetMode="External"/><Relationship Id="rId22" Type="http://schemas.openxmlformats.org/officeDocument/2006/relationships/hyperlink" Target="consultantplus://offline/ref=BB54526225E56B42DF1316AE74A1C5BE382AF4CCC5B42D5A6A4211649DDB9F42E491BD7EEA0620C734714C30738C9581547016FA98552218Q6eCO" TargetMode="External"/><Relationship Id="rId27" Type="http://schemas.openxmlformats.org/officeDocument/2006/relationships/hyperlink" Target="consultantplus://offline/ref=41DC60E3647BF29E395E345A08C57F3DFD1897AB1A3B9DF09DC4256337A28774F151B92F0F6137525DCFFE1A0E77127B16CF8B6F4153618BEAuBO" TargetMode="External"/><Relationship Id="rId30" Type="http://schemas.openxmlformats.org/officeDocument/2006/relationships/hyperlink" Target="consultantplus://offline/ref=FE44DEC69E1D789178C26C16FF1B455D991A4342A4E78AB2DBB3E1E42AB109F9588119BFFFFEC35BA7F79FE6DE7D8445D43022EBF62CA5F3f248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Barabash</dc:creator>
  <cp:keywords/>
  <cp:lastModifiedBy>User</cp:lastModifiedBy>
  <cp:revision>3</cp:revision>
  <dcterms:created xsi:type="dcterms:W3CDTF">2022-03-22T14:17:00Z</dcterms:created>
  <dcterms:modified xsi:type="dcterms:W3CDTF">2022-03-22T14:20:00Z</dcterms:modified>
</cp:coreProperties>
</file>