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spacing w:before="240" w:after="120"/>
        <w:jc w:val="center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93700" cy="485775"/>
            <wp:effectExtent l="0" t="0" r="0" b="0"/>
            <wp:wrapSquare wrapText="largest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635" distL="112395" distR="114300" simplePos="0" locked="0" layoutInCell="0" allowOverlap="1" relativeHeight="3">
                <wp:simplePos x="0" y="0"/>
                <wp:positionH relativeFrom="column">
                  <wp:posOffset>4787265</wp:posOffset>
                </wp:positionH>
                <wp:positionV relativeFrom="paragraph">
                  <wp:posOffset>190500</wp:posOffset>
                </wp:positionV>
                <wp:extent cx="1384935" cy="337185"/>
                <wp:effectExtent l="1270" t="635" r="0" b="0"/>
                <wp:wrapSquare wrapText="bothSides"/>
                <wp:docPr id="2" name="Pictur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20" cy="337320"/>
                        </a:xfrm>
                        <a:custGeom>
                          <a:avLst/>
                          <a:gdLst>
                            <a:gd name="textAreaLeft" fmla="*/ 0 w 785160"/>
                            <a:gd name="textAreaRight" fmla="*/ 785880 w 785160"/>
                            <a:gd name="textAreaTop" fmla="*/ 0 h 191160"/>
                            <a:gd name="textAreaBottom" fmla="*/ 191880 h 19116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spacing w:val="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 xml:space="preserve">                              </w:t>
      </w:r>
    </w:p>
    <w:p>
      <w:pPr>
        <w:pStyle w:val="Heading2"/>
        <w:jc w:val="center"/>
        <w:rPr>
          <w:rFonts w:ascii="Times New Roman" w:hAnsi="Times New Roman"/>
          <w:color w:val="000000"/>
          <w:sz w:val="36"/>
        </w:rPr>
      </w:pPr>
      <w:r>
        <w:rPr/>
      </w:r>
    </w:p>
    <w:p>
      <w:pPr>
        <w:pStyle w:val="Heading2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 xml:space="preserve">АДМИНИСТРАЦИЯ </w:t>
      </w:r>
    </w:p>
    <w:p>
      <w:pPr>
        <w:pStyle w:val="Heading2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САНДОВСКОГО  МУНИЦИПАЛЬНОГО ОКРУГА</w:t>
      </w:r>
    </w:p>
    <w:p>
      <w:pPr>
        <w:pStyle w:val="Heading3"/>
        <w:jc w:val="center"/>
        <w:rPr>
          <w:rFonts w:ascii="Times New Roman" w:hAnsi="Times New Roman"/>
          <w:b w:val="false"/>
          <w:i w:val="false"/>
          <w:i w:val="false"/>
          <w:color w:val="000000"/>
          <w:sz w:val="28"/>
        </w:rPr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Тверская область</w:t>
      </w:r>
    </w:p>
    <w:p>
      <w:pPr>
        <w:pStyle w:val="Heading2"/>
        <w:tabs>
          <w:tab w:val="clear" w:pos="709"/>
        </w:tabs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ПОСТАНОВЛЕНИЕ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18.01.2024                                          п. Сандово                                                   № 7/</w:t>
      </w:r>
      <w:r>
        <w:rPr>
          <w:rFonts w:ascii="Times New Roman" w:hAnsi="Times New Roman"/>
          <w:sz w:val="28"/>
        </w:rPr>
        <w:t>1</w:t>
      </w:r>
    </w:p>
    <w:p>
      <w:pPr>
        <w:pStyle w:val="Normal"/>
        <w:jc w:val="both"/>
        <w:rPr/>
      </w:pPr>
      <w:r>
        <w:rPr/>
      </w:r>
    </w:p>
    <w:p>
      <w:pPr>
        <w:pStyle w:val="ConsPlusTitle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О </w:t>
      </w:r>
      <w:r>
        <w:rPr>
          <w:rFonts w:cs="Times New Roman" w:ascii="Times New Roman" w:hAnsi="Times New Roman"/>
          <w:b w:val="false"/>
          <w:sz w:val="28"/>
          <w:szCs w:val="28"/>
        </w:rPr>
        <w:t>ремонтных работах на объектах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недвижимого </w:t>
      </w:r>
    </w:p>
    <w:p>
      <w:pPr>
        <w:pStyle w:val="ConsPlusTitle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муниципального  имущества  </w:t>
      </w:r>
      <w:r>
        <w:rPr>
          <w:rFonts w:cs="Times New Roman" w:ascii="Times New Roman" w:hAnsi="Times New Roman"/>
          <w:b w:val="false"/>
          <w:sz w:val="28"/>
          <w:szCs w:val="28"/>
        </w:rPr>
        <w:t>(его части)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</w:p>
    <w:p>
      <w:pPr>
        <w:pStyle w:val="ConsPlusTitle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Сандовского  муниципального  округа,                    </w:t>
      </w:r>
    </w:p>
    <w:p>
      <w:pPr>
        <w:pStyle w:val="ConsPlusTitle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закрепленного на праве оперативного управления </w:t>
      </w:r>
    </w:p>
    <w:p>
      <w:pPr>
        <w:pStyle w:val="ConsPlusTitle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за  муниципальными  учреждениями </w:t>
      </w:r>
    </w:p>
    <w:p>
      <w:pPr>
        <w:pStyle w:val="ConsPlusTitle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Сандовского муниципального округа</w:t>
      </w:r>
    </w:p>
    <w:p>
      <w:pPr>
        <w:pStyle w:val="NoSpac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В целях обеспечения наиболее эффективного осуществления  ремонтных работ на объектах недвижимого имущества, находящегося в муниципальной собственности, в соответствии с Федеральным законом от  06.10.2003 № 131-ФЗ «Об общих принципах организации местного самоуправления в Российской Федерации» Администрация </w:t>
      </w:r>
      <w:r>
        <w:rPr>
          <w:rFonts w:ascii="Times New Roman" w:hAnsi="Times New Roman"/>
          <w:sz w:val="28"/>
          <w:szCs w:val="28"/>
        </w:rPr>
        <w:t>Сандовского муниципальног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округа Тверской области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Определить, что Администрация </w:t>
      </w:r>
      <w:r>
        <w:rPr>
          <w:rFonts w:ascii="Times New Roman" w:hAnsi="Times New Roman"/>
          <w:sz w:val="28"/>
          <w:szCs w:val="28"/>
        </w:rPr>
        <w:t>Сандовского муниципального</w:t>
      </w:r>
      <w:r>
        <w:rPr>
          <w:rFonts w:ascii="Times New Roman" w:hAnsi="Times New Roman"/>
          <w:sz w:val="28"/>
          <w:szCs w:val="28"/>
        </w:rPr>
        <w:t xml:space="preserve"> округа Тверской области наделяется функциями муниципального заказчика по проведению ремонтных работ на объекте недвижимого имущества (его части), закрепленном на праве оперативного управления за муниципальным учреждением, в случае заключения соглашения, указанного в пункте 2 настоящего постановления.</w:t>
      </w:r>
    </w:p>
    <w:p>
      <w:pPr>
        <w:pStyle w:val="Normal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примерную форму соглашения о передаче функций по проведению ремонтных работ на объекте недвижимого имущества (его части), закрепленном на праве оперативного управления за муниципальным учреждением (прилагается).</w:t>
      </w:r>
    </w:p>
    <w:p>
      <w:pPr>
        <w:pStyle w:val="Normal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Определить, что передача функций муниципального заказчика по проведению ремонтных работ на объекте недвижимого имущества (его части), закрепленном на праве оперативного управления за муниципальным учреждением, осуществляется на основании соглашения, указанного в пункте 3 настоящего постановления.</w:t>
      </w:r>
    </w:p>
    <w:p>
      <w:pPr>
        <w:pStyle w:val="Normal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Сандовского  муниципального</w:t>
      </w:r>
      <w:r>
        <w:rPr>
          <w:rFonts w:ascii="Times New Roman" w:hAnsi="Times New Roman"/>
          <w:sz w:val="28"/>
          <w:szCs w:val="28"/>
        </w:rPr>
        <w:t xml:space="preserve"> округа                                </w:t>
      </w:r>
      <w:r>
        <w:rPr>
          <w:rFonts w:ascii="Times New Roman" w:hAnsi="Times New Roman"/>
          <w:sz w:val="28"/>
          <w:szCs w:val="28"/>
        </w:rPr>
        <w:t>О.Н.Грязнов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Приложение</w:t>
      </w:r>
    </w:p>
    <w:p>
      <w:pPr>
        <w:pStyle w:val="Normal"/>
        <w:jc w:val="right"/>
        <w:rPr/>
      </w:pPr>
      <w:r>
        <w:rPr/>
        <w:t>к постановлению Администрации</w:t>
      </w:r>
    </w:p>
    <w:p>
      <w:pPr>
        <w:pStyle w:val="Normal"/>
        <w:jc w:val="right"/>
        <w:rPr/>
      </w:pPr>
      <w:r>
        <w:rPr/>
        <w:t>Сандовского муниципального</w:t>
      </w:r>
      <w:r>
        <w:rPr/>
        <w:t xml:space="preserve"> округа Тверской област</w:t>
      </w:r>
      <w:r>
        <w:rPr/>
        <w:t>и</w:t>
      </w:r>
    </w:p>
    <w:p>
      <w:pPr>
        <w:pStyle w:val="Normal"/>
        <w:jc w:val="right"/>
        <w:rPr/>
      </w:pPr>
      <w:r>
        <w:rPr/>
        <w:t xml:space="preserve">от </w:t>
      </w:r>
      <w:r>
        <w:rPr/>
        <w:t>18.01.2024</w:t>
      </w:r>
      <w:r>
        <w:rPr/>
        <w:t xml:space="preserve">  № </w:t>
      </w:r>
      <w:r>
        <w:rPr/>
        <w:t>7/1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Примерная форма соглашения о передаче функций по проведению ремонтных работ на объекте недвижимого имущества (его части), закрепленном на праве оперативного управления за муниципальным учреждением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._________ «____» __________ 20__ 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(наименование муниципального учреждения, за которым закреплен объект недвижимого имущества на праве оперативного управления) в дальнейшем именуемое «Учреждение», в лице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 ,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действующего на основании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___________________________ округа Тверской области,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именуемая в дальнейшем «Муниципальный заказчик», в лице ____________________________________________________________________,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действующего на основании _________________________________________,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совместно именуемые «Стороны», заключили настоящее Соглашение о нижеследующем: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Предмет Соглашения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1.1. Учреждение передает, а Муниципальный заказчик принимает функции по проведению ремонтных работ на объекте недвижимого имущества (его части), закрепленном на праве оперативного управления за Учреждением, расположенного по адресу: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 (далее – Объект, ремонт).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1.2. Объект закреплен на праве оперативного управления за Учреждением на основании ______________________________________________________.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1.3. Сведения об Объекте на момент передачи: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Основные положения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2.1. В рамках настоящего Соглашения Муниципальный заказчик осуществляет следующие функции: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является получателем средств муниципального бюджета на проведение ремонта Объекта;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Учреждением обеспечивает разработку посекционных (с разбивкой по помещениям) графиков производства работ с учетом сроков проведения ремонта;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закупку товаров, работ, услуг для обеспечения проведения ремонта Объекта;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заключает муниципальные контракты и дополнительные соглашения к ним в установленном законодательством порядке в целях проведения ремонта Объекта;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строительный контроль на Объекте;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соответствия стоимости работ сметным расчетам и договорным ценам;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цены и предъявленные к оплате документы подрядных и иных организаций за выполненные работы, оказанные услуги, поставленные товары;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приемку выполненных работ, производит расчеты с подрядными и иными организациями за выполненные работы, оказанные услуги, поставленные товары;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охрану Объекта на время проведения работ по ремонту.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2.2. Учреждение осуществляет следующие функции: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несет затраты на содержание Объекта в части расходов, связанных с эксплуатацией Объекта, за исключением охраны, на все время проведения ремонта;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необходимости обеспечивает на время проведения работ по ремонту постоянное или временное приостановление деятельности Учреждения в помещениях, в которых осуществляются ремонтные работы, и вывод сотрудников Учреждения и иных лиц, находящихся в указанных помещениях на законных основаниях;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информирование сотрудников Учреждения и иных лиц, находящихся на Объекте на законных основаниях, относительно сроков и характера работ по ремонту Объекта;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итоговой приемке выполненных работ по ремонту Объекта.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Передача Объекта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3.1. Объект передается Учреждением Муниципальному заказчику для проведения ремонта Объекта на основании акта приема-передачи.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3.2. После завершения ремонта Муниципальный заказчик передает Объект Учреждению на основании акта приема-передачи.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 Особые условия &lt;*&gt;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 Заключительные положения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5.1. Настоящее Соглашение вступает в силу со дня его подписания Сторонами и прекращает свое действие со дня подписания акта приема-передачи при возврате Объекта Учреждению.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5.2. Настоящее Соглашение составлено в 2 экземплярах, по одному для каждой из Сторон.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 Реквизиты и подписи Сторон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                                             Муниципальный заказчик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         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&lt;*&gt; Раздел «Особые условия» заполняется при наличии дополнительных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>предложений и замечаний Сторон</w:t>
      </w:r>
    </w:p>
    <w:sectPr>
      <w:type w:val="nextPage"/>
      <w:pgSz w:w="11906" w:h="16838"/>
      <w:pgMar w:left="1134" w:right="992" w:gutter="0" w:header="0" w:top="425" w:footer="0" w:bottom="39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Liberation Serif" w:hAnsi="Liberation Serif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1">
    <w:name w:val="Heading 1"/>
    <w:basedOn w:val="Normal"/>
    <w:uiPriority w:val="9"/>
    <w:qFormat/>
    <w:pPr>
      <w:keepNext w:val="true"/>
      <w:numPr>
        <w:ilvl w:val="0"/>
        <w:numId w:val="1"/>
      </w:numPr>
      <w:tabs>
        <w:tab w:val="clear" w:pos="709"/>
        <w:tab w:val="left" w:pos="0" w:leader="none"/>
      </w:tabs>
      <w:jc w:val="center"/>
      <w:outlineLvl w:val="0"/>
    </w:pPr>
    <w:rPr>
      <w:rFonts w:ascii="Arial" w:hAnsi="Arial"/>
      <w:sz w:val="44"/>
    </w:rPr>
  </w:style>
  <w:style w:type="paragraph" w:styleId="Heading2">
    <w:name w:val="Heading 2"/>
    <w:basedOn w:val="Normal"/>
    <w:uiPriority w:val="9"/>
    <w:qFormat/>
    <w:pPr>
      <w:widowControl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Heading3">
    <w:name w:val="Heading 3"/>
    <w:basedOn w:val="Normal"/>
    <w:uiPriority w:val="9"/>
    <w:qFormat/>
    <w:pPr>
      <w:widowControl/>
      <w:jc w:val="left"/>
      <w:outlineLvl w:val="2"/>
    </w:pPr>
    <w:rPr>
      <w:rFonts w:ascii="XO Thames" w:hAnsi="XO Thames"/>
      <w:b/>
      <w:i/>
      <w:color w:val="000000"/>
    </w:rPr>
  </w:style>
  <w:style w:type="paragraph" w:styleId="Heading4">
    <w:name w:val="Heading 4"/>
    <w:basedOn w:val="Normal"/>
    <w:uiPriority w:val="9"/>
    <w:qFormat/>
    <w:pPr>
      <w:widowControl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Heading5">
    <w:name w:val="Heading 5"/>
    <w:basedOn w:val="Normal"/>
    <w:uiPriority w:val="9"/>
    <w:qFormat/>
    <w:pPr>
      <w:widowControl/>
      <w:spacing w:before="120" w:after="120"/>
      <w:jc w:val="left"/>
      <w:outlineLvl w:val="4"/>
    </w:pPr>
    <w:rPr>
      <w:rFonts w:ascii="XO Thames" w:hAnsi="XO Thames"/>
      <w:b/>
      <w:color w:val="000000"/>
      <w:sz w:val="22"/>
    </w:rPr>
  </w:style>
  <w:style w:type="character" w:styleId="Contents2">
    <w:name w:val="Contents 2"/>
    <w:qFormat/>
    <w:rPr/>
  </w:style>
  <w:style w:type="character" w:styleId="Standard">
    <w:name w:val="Standard"/>
    <w:link w:val="Standard1"/>
    <w:qFormat/>
    <w:rPr>
      <w:rFonts w:ascii="Liberation Serif" w:hAnsi="Liberation Serif"/>
      <w:color w:val="000000"/>
      <w:sz w:val="24"/>
    </w:rPr>
  </w:style>
  <w:style w:type="character" w:styleId="Contents4">
    <w:name w:val="Contents 4"/>
    <w:qFormat/>
    <w:rPr/>
  </w:style>
  <w:style w:type="character" w:styleId="Heading10">
    <w:name w:val="Heading 1_0"/>
    <w:basedOn w:val="Standard"/>
    <w:link w:val="Heading101"/>
    <w:qFormat/>
    <w:rPr>
      <w:rFonts w:ascii="Arial" w:hAnsi="Arial"/>
      <w:sz w:val="44"/>
    </w:rPr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Heading50">
    <w:name w:val="Heading 5_0"/>
    <w:link w:val="Heading501"/>
    <w:qFormat/>
    <w:rPr>
      <w:rFonts w:ascii="XO Thames" w:hAnsi="XO Thames"/>
      <w:b/>
      <w:color w:val="000000"/>
      <w:sz w:val="22"/>
    </w:rPr>
  </w:style>
  <w:style w:type="character" w:styleId="Heading20">
    <w:name w:val="Heading 2_0"/>
    <w:link w:val="Heading201"/>
    <w:qFormat/>
    <w:rPr>
      <w:rFonts w:ascii="XO Thames" w:hAnsi="XO Thames"/>
      <w:b/>
      <w:color w:val="00A0FF"/>
      <w:sz w:val="26"/>
    </w:rPr>
  </w:style>
  <w:style w:type="character" w:styleId="Contents61">
    <w:name w:val="Contents 61"/>
    <w:link w:val="Contents62"/>
    <w:qFormat/>
    <w:rPr/>
  </w:style>
  <w:style w:type="character" w:styleId="Heading40">
    <w:name w:val="Heading 4_0"/>
    <w:link w:val="Heading401"/>
    <w:qFormat/>
    <w:rPr>
      <w:rFonts w:ascii="XO Thames" w:hAnsi="XO Thames"/>
      <w:b/>
      <w:color w:val="595959"/>
      <w:sz w:val="26"/>
    </w:rPr>
  </w:style>
  <w:style w:type="character" w:styleId="Caption1">
    <w:name w:val="caption1"/>
    <w:link w:val="Caption3"/>
    <w:qFormat/>
    <w:rPr>
      <w:i/>
      <w:sz w:val="24"/>
    </w:rPr>
  </w:style>
  <w:style w:type="character" w:styleId="Heading31">
    <w:name w:val="Heading 31"/>
    <w:qFormat/>
    <w:rPr>
      <w:rFonts w:ascii="XO Thames" w:hAnsi="XO Thames"/>
      <w:b/>
      <w:i/>
      <w:color w:val="000000"/>
    </w:rPr>
  </w:style>
  <w:style w:type="character" w:styleId="Hyperlink">
    <w:name w:val="Hyperlink"/>
    <w:link w:val="-"/>
    <w:rPr>
      <w:color w:val="0000FF"/>
      <w:u w:val="single"/>
    </w:rPr>
  </w:style>
  <w:style w:type="character" w:styleId="Caption2">
    <w:name w:val="Caption2"/>
    <w:qFormat/>
    <w:rPr>
      <w:i/>
      <w:sz w:val="24"/>
    </w:rPr>
  </w:style>
  <w:style w:type="character" w:styleId="Textbody">
    <w:name w:val="Text body"/>
    <w:qFormat/>
    <w:rPr/>
  </w:style>
  <w:style w:type="character" w:styleId="Toc10">
    <w:name w:val="toc 10"/>
    <w:link w:val="Toc101"/>
    <w:qFormat/>
    <w:rPr/>
  </w:style>
  <w:style w:type="character" w:styleId="Contents41">
    <w:name w:val="Contents 41"/>
    <w:link w:val="Contents42"/>
    <w:qFormat/>
    <w:rPr/>
  </w:style>
  <w:style w:type="character" w:styleId="Contents5">
    <w:name w:val="Contents 5"/>
    <w:link w:val="Contents52"/>
    <w:qFormat/>
    <w:rPr/>
  </w:style>
  <w:style w:type="character" w:styleId="1">
    <w:name w:val="Без интервала1"/>
    <w:link w:val="112"/>
    <w:qFormat/>
    <w:rPr>
      <w:rFonts w:ascii="Liberation Serif" w:hAnsi="Liberation Serif"/>
      <w:color w:val="000000"/>
      <w:sz w:val="24"/>
    </w:rPr>
  </w:style>
  <w:style w:type="character" w:styleId="DefaultParagraphFont">
    <w:name w:val="Default Paragraph Font"/>
    <w:link w:val="DefaultParagraphFont1"/>
    <w:qFormat/>
    <w:rPr/>
  </w:style>
  <w:style w:type="character" w:styleId="Internetlink">
    <w:name w:val="Internet link"/>
    <w:link w:val="Internetlink1"/>
    <w:qFormat/>
    <w:rPr>
      <w:color w:val="0000FF"/>
      <w:sz w:val="24"/>
      <w:u w:val="single"/>
    </w:rPr>
  </w:style>
  <w:style w:type="character" w:styleId="Indexheading">
    <w:name w:val="index heading"/>
    <w:link w:val="Indexheading1"/>
    <w:qFormat/>
    <w:rPr/>
  </w:style>
  <w:style w:type="character" w:styleId="11">
    <w:name w:val="Название объекта1"/>
    <w:basedOn w:val="Standard"/>
    <w:link w:val="113"/>
    <w:qFormat/>
    <w:rPr>
      <w:i/>
      <w:sz w:val="24"/>
    </w:rPr>
  </w:style>
  <w:style w:type="character" w:styleId="Style9">
    <w:name w:val="Заголовок"/>
    <w:basedOn w:val="Standard"/>
    <w:link w:val="111"/>
    <w:qFormat/>
    <w:rPr>
      <w:rFonts w:ascii="Liberation Sans" w:hAnsi="Liberation Sans"/>
      <w:sz w:val="28"/>
    </w:rPr>
  </w:style>
  <w:style w:type="character" w:styleId="Contents3">
    <w:name w:val="Contents 3"/>
    <w:qFormat/>
    <w:rPr/>
  </w:style>
  <w:style w:type="character" w:styleId="Heading30">
    <w:name w:val="Heading 3_0"/>
    <w:link w:val="Heading301"/>
    <w:qFormat/>
    <w:rPr>
      <w:rFonts w:ascii="XO Thames" w:hAnsi="XO Thames"/>
      <w:b/>
      <w:i/>
      <w:color w:val="000000"/>
    </w:rPr>
  </w:style>
  <w:style w:type="character" w:styleId="12">
    <w:name w:val="Название1"/>
    <w:link w:val="114"/>
    <w:qFormat/>
    <w:rPr>
      <w:rFonts w:ascii="XO Thames" w:hAnsi="XO Thames"/>
      <w:b/>
      <w:sz w:val="52"/>
    </w:rPr>
  </w:style>
  <w:style w:type="character" w:styleId="Footnote0">
    <w:name w:val="Footnote_0"/>
    <w:link w:val="Footnote01"/>
    <w:qFormat/>
    <w:rPr>
      <w:rFonts w:ascii="XO Thames" w:hAnsi="XO Thames"/>
      <w:color w:val="000000"/>
      <w:sz w:val="22"/>
    </w:rPr>
  </w:style>
  <w:style w:type="character" w:styleId="Contents1">
    <w:name w:val="Contents 1"/>
    <w:link w:val="Contents12"/>
    <w:qFormat/>
    <w:rPr>
      <w:rFonts w:ascii="XO Thames" w:hAnsi="XO Thames"/>
      <w:b/>
    </w:rPr>
  </w:style>
  <w:style w:type="character" w:styleId="Contents8">
    <w:name w:val="Contents 8"/>
    <w:link w:val="Contents82"/>
    <w:qFormat/>
    <w:rPr/>
  </w:style>
  <w:style w:type="character" w:styleId="Heading51">
    <w:name w:val="Heading 51"/>
    <w:qFormat/>
    <w:rPr>
      <w:rFonts w:ascii="XO Thames" w:hAnsi="XO Thames"/>
      <w:b/>
      <w:color w:val="000000"/>
      <w:sz w:val="22"/>
    </w:rPr>
  </w:style>
  <w:style w:type="character" w:styleId="Heading11">
    <w:name w:val="Heading 11"/>
    <w:qFormat/>
    <w:rPr>
      <w:rFonts w:ascii="Arial" w:hAnsi="Arial"/>
      <w:sz w:val="44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13">
    <w:name w:val="Основной шрифт абзаца1"/>
    <w:link w:val="115"/>
    <w:qFormat/>
    <w:rPr>
      <w:color w:val="000000"/>
      <w:sz w:val="24"/>
    </w:rPr>
  </w:style>
  <w:style w:type="character" w:styleId="Contents11">
    <w:name w:val="Contents 11"/>
    <w:qFormat/>
    <w:rPr>
      <w:rFonts w:ascii="XO Thames" w:hAnsi="XO Thames"/>
      <w:b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14">
    <w:name w:val="Указатель1"/>
    <w:basedOn w:val="Standard"/>
    <w:link w:val="116"/>
    <w:qFormat/>
    <w:rPr/>
  </w:style>
  <w:style w:type="character" w:styleId="Contents9">
    <w:name w:val="Contents 9"/>
    <w:qFormat/>
    <w:rPr/>
  </w:style>
  <w:style w:type="character" w:styleId="Toc100">
    <w:name w:val="toc 10_0"/>
    <w:link w:val="Toc1001"/>
    <w:qFormat/>
    <w:rPr>
      <w:color w:val="000000"/>
      <w:sz w:val="24"/>
    </w:rPr>
  </w:style>
  <w:style w:type="character" w:styleId="0">
    <w:name w:val="Заголовок_0"/>
    <w:link w:val="01"/>
    <w:qFormat/>
    <w:rPr>
      <w:rFonts w:ascii="Liberation Sans" w:hAnsi="Liberation Sans"/>
      <w:sz w:val="28"/>
    </w:rPr>
  </w:style>
  <w:style w:type="character" w:styleId="15">
    <w:name w:val="Список1"/>
    <w:basedOn w:val="Textbody1"/>
    <w:link w:val="117"/>
    <w:qFormat/>
    <w:rPr/>
  </w:style>
  <w:style w:type="character" w:styleId="Contents81">
    <w:name w:val="Contents 81"/>
    <w:qFormat/>
    <w:rPr/>
  </w:style>
  <w:style w:type="character" w:styleId="ListParagraph">
    <w:name w:val="List Paragraph"/>
    <w:link w:val="ListParagraph1"/>
    <w:qFormat/>
    <w:rPr/>
  </w:style>
  <w:style w:type="character" w:styleId="List1">
    <w:name w:val="List1"/>
    <w:basedOn w:val="Textbody"/>
    <w:qFormat/>
    <w:rPr/>
  </w:style>
  <w:style w:type="character" w:styleId="Contents31">
    <w:name w:val="Contents 31"/>
    <w:link w:val="Contents32"/>
    <w:qFormat/>
    <w:rPr/>
  </w:style>
  <w:style w:type="character" w:styleId="Contents51">
    <w:name w:val="Contents 51"/>
    <w:qFormat/>
    <w:rPr/>
  </w:style>
  <w:style w:type="character" w:styleId="Contents91">
    <w:name w:val="Contents 91"/>
    <w:link w:val="Contents92"/>
    <w:qFormat/>
    <w:rPr/>
  </w:style>
  <w:style w:type="character" w:styleId="16">
    <w:name w:val="Подзаголовок1"/>
    <w:basedOn w:val="Standard"/>
    <w:link w:val="118"/>
    <w:qFormat/>
    <w:rPr>
      <w:b/>
      <w:sz w:val="44"/>
    </w:rPr>
  </w:style>
  <w:style w:type="character" w:styleId="HeaderandFooter0">
    <w:name w:val="Header and Footer_0"/>
    <w:link w:val="HeaderandFooter01"/>
    <w:qFormat/>
    <w:rPr>
      <w:rFonts w:ascii="XO Thames" w:hAnsi="XO Thames"/>
      <w:color w:val="000000"/>
    </w:rPr>
  </w:style>
  <w:style w:type="character" w:styleId="Subtitle1">
    <w:name w:val="Subtitle1"/>
    <w:qFormat/>
    <w:rPr>
      <w:b/>
      <w:sz w:val="44"/>
    </w:rPr>
  </w:style>
  <w:style w:type="character" w:styleId="NoSpacing">
    <w:name w:val="No Spacing"/>
    <w:link w:val="NoSpacing1"/>
    <w:qFormat/>
    <w:rPr>
      <w:rFonts w:ascii="Liberation Serif" w:hAnsi="Liberation Serif"/>
      <w:color w:val="000000"/>
      <w:sz w:val="24"/>
    </w:rPr>
  </w:style>
  <w:style w:type="character" w:styleId="BalloonText">
    <w:name w:val="Balloon Text"/>
    <w:link w:val="BalloonText1"/>
    <w:qFormat/>
    <w:rPr>
      <w:rFonts w:ascii="Tahoma" w:hAnsi="Tahoma"/>
      <w:sz w:val="16"/>
    </w:rPr>
  </w:style>
  <w:style w:type="character" w:styleId="Contents21">
    <w:name w:val="Contents 21"/>
    <w:link w:val="Contents22"/>
    <w:qFormat/>
    <w:rPr/>
  </w:style>
  <w:style w:type="character" w:styleId="Title1">
    <w:name w:val="Title1"/>
    <w:qFormat/>
    <w:rPr>
      <w:rFonts w:ascii="XO Thames" w:hAnsi="XO Thames"/>
      <w:b/>
      <w:sz w:val="52"/>
    </w:rPr>
  </w:style>
  <w:style w:type="character" w:styleId="Heading41">
    <w:name w:val="Heading 41"/>
    <w:qFormat/>
    <w:rPr>
      <w:rFonts w:ascii="XO Thames" w:hAnsi="XO Thames"/>
      <w:b/>
      <w:color w:val="595959"/>
      <w:sz w:val="26"/>
    </w:rPr>
  </w:style>
  <w:style w:type="character" w:styleId="Heading21">
    <w:name w:val="Heading 21"/>
    <w:qFormat/>
    <w:rPr>
      <w:rFonts w:ascii="XO Thames" w:hAnsi="XO Thames"/>
      <w:b/>
      <w:color w:val="00A0FF"/>
      <w:sz w:val="26"/>
    </w:rPr>
  </w:style>
  <w:style w:type="character" w:styleId="Textbody1">
    <w:name w:val="Text body1"/>
    <w:basedOn w:val="Standard"/>
    <w:link w:val="Textbody2"/>
    <w:qFormat/>
    <w:rPr/>
  </w:style>
  <w:style w:type="character" w:styleId="Contents71">
    <w:name w:val="Contents 71"/>
    <w:link w:val="Contents72"/>
    <w:qFormat/>
    <w:rPr/>
  </w:style>
  <w:style w:type="paragraph" w:styleId="17">
    <w:name w:val="Заголовок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Style10">
    <w:name w:val="Указатель"/>
    <w:basedOn w:val="Normal"/>
    <w:qFormat/>
    <w:pPr>
      <w:suppressLineNumbers/>
    </w:pPr>
    <w:rPr>
      <w:rFonts w:cs="Mangal"/>
    </w:rPr>
  </w:style>
  <w:style w:type="paragraph" w:styleId="111">
    <w:name w:val="Заголовок11"/>
    <w:basedOn w:val="Standard1"/>
    <w:next w:val="BodyText"/>
    <w:link w:val="Style9"/>
    <w:qFormat/>
    <w:pPr/>
    <w:rPr>
      <w:rFonts w:ascii="Liberation Sans" w:hAnsi="Liberation Sans"/>
      <w:sz w:val="28"/>
    </w:rPr>
  </w:style>
  <w:style w:type="paragraph" w:styleId="TOC2">
    <w:name w:val="TOC 2"/>
    <w:basedOn w:val="Normal"/>
    <w:uiPriority w:val="39"/>
    <w:pPr>
      <w:widowControl/>
      <w:ind w:hanging="0" w:left="200" w:right="0"/>
      <w:jc w:val="left"/>
    </w:pPr>
    <w:rPr/>
  </w:style>
  <w:style w:type="paragraph" w:styleId="Standard1">
    <w:name w:val="Standard1"/>
    <w:link w:val="Standard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Liberation Serif" w:hAnsi="Liberation Serif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TOC4">
    <w:name w:val="TOC 4"/>
    <w:basedOn w:val="Normal"/>
    <w:uiPriority w:val="39"/>
    <w:pPr>
      <w:widowControl/>
      <w:ind w:hanging="0" w:left="600" w:right="0"/>
      <w:jc w:val="left"/>
    </w:pPr>
    <w:rPr/>
  </w:style>
  <w:style w:type="paragraph" w:styleId="Heading101">
    <w:name w:val="Heading 1_01"/>
    <w:basedOn w:val="Standard1"/>
    <w:link w:val="Heading10"/>
    <w:qFormat/>
    <w:pPr/>
    <w:rPr>
      <w:rFonts w:ascii="Arial" w:hAnsi="Arial"/>
      <w:sz w:val="44"/>
    </w:rPr>
  </w:style>
  <w:style w:type="paragraph" w:styleId="TOC6">
    <w:name w:val="TOC 6"/>
    <w:basedOn w:val="Normal"/>
    <w:uiPriority w:val="39"/>
    <w:pPr>
      <w:widowControl/>
      <w:ind w:hanging="0" w:left="1000" w:right="0"/>
      <w:jc w:val="left"/>
    </w:pPr>
    <w:rPr/>
  </w:style>
  <w:style w:type="paragraph" w:styleId="TOC7">
    <w:name w:val="TOC 7"/>
    <w:basedOn w:val="Normal"/>
    <w:uiPriority w:val="39"/>
    <w:pPr>
      <w:widowControl/>
      <w:ind w:hanging="0" w:left="1200" w:right="0"/>
      <w:jc w:val="left"/>
    </w:pPr>
    <w:rPr/>
  </w:style>
  <w:style w:type="paragraph" w:styleId="Heading501">
    <w:name w:val="Heading 5_01"/>
    <w:link w:val="Heading5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201">
    <w:name w:val="Heading 2_01"/>
    <w:link w:val="Heading2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Contents62">
    <w:name w:val="Contents 62"/>
    <w:link w:val="Contents6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401">
    <w:name w:val="Heading 4_01"/>
    <w:link w:val="Heading4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Caption3">
    <w:name w:val="caption3"/>
    <w:basedOn w:val="Normal"/>
    <w:link w:val="Caption1"/>
    <w:qFormat/>
    <w:pPr>
      <w:spacing w:before="120" w:after="120"/>
    </w:pPr>
    <w:rPr>
      <w:i/>
      <w:sz w:val="24"/>
    </w:rPr>
  </w:style>
  <w:style w:type="paragraph" w:styleId="-">
    <w:name w:val="Интернет-ссылка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Toc101">
    <w:name w:val="toc 101"/>
    <w:link w:val="Toc1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42">
    <w:name w:val="Contents 42"/>
    <w:link w:val="Contents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52">
    <w:name w:val="Contents 52"/>
    <w:link w:val="Contents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12">
    <w:name w:val="Без интервала11"/>
    <w:link w:val="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Liberation Serif" w:hAnsi="Liberation Serif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DefaultParagraphFont1">
    <w:name w:val="Default Paragraph Font1"/>
    <w:link w:val="DefaultParagraphFont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1">
    <w:name w:val="Internet link1"/>
    <w:link w:val="Internetlink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Indexheading1">
    <w:name w:val="index heading1"/>
    <w:basedOn w:val="Normal"/>
    <w:link w:val="Indexheading"/>
    <w:qFormat/>
    <w:pPr/>
    <w:rPr/>
  </w:style>
  <w:style w:type="paragraph" w:styleId="113">
    <w:name w:val="Название объекта11"/>
    <w:basedOn w:val="Standard1"/>
    <w:link w:val="11"/>
    <w:qFormat/>
    <w:pPr/>
    <w:rPr>
      <w:i/>
      <w:sz w:val="24"/>
    </w:rPr>
  </w:style>
  <w:style w:type="paragraph" w:styleId="TOC3">
    <w:name w:val="TOC 3"/>
    <w:basedOn w:val="Normal"/>
    <w:uiPriority w:val="39"/>
    <w:pPr>
      <w:widowControl/>
      <w:ind w:hanging="0" w:left="400" w:right="0"/>
      <w:jc w:val="left"/>
    </w:pPr>
    <w:rPr/>
  </w:style>
  <w:style w:type="paragraph" w:styleId="Heading301">
    <w:name w:val="Heading 3_01"/>
    <w:link w:val="Heading3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114">
    <w:name w:val="Название11"/>
    <w:link w:val="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Footnote01">
    <w:name w:val="Footnote_01"/>
    <w:link w:val="Footnote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12">
    <w:name w:val="Contents 12"/>
    <w:link w:val="Contents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82">
    <w:name w:val="Contents 82"/>
    <w:link w:val="Contents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2">
    <w:name w:val="Internet link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1"/>
    <w:link w:val="Footnote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115">
    <w:name w:val="Основной шрифт абзаца11"/>
    <w:link w:val="1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TOC1">
    <w:name w:val="TOC 1"/>
    <w:basedOn w:val="Normal"/>
    <w:uiPriority w:val="39"/>
    <w:pPr>
      <w:widowControl/>
      <w:ind w:hanging="0" w:left="0" w:right="0"/>
      <w:jc w:val="left"/>
    </w:pPr>
    <w:rPr>
      <w:rFonts w:ascii="XO Thames" w:hAnsi="XO Thames"/>
      <w:b/>
    </w:rPr>
  </w:style>
  <w:style w:type="paragraph" w:styleId="Style11">
    <w:name w:val="Колонтитул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16">
    <w:name w:val="Указатель11"/>
    <w:basedOn w:val="Standard1"/>
    <w:link w:val="14"/>
    <w:qFormat/>
    <w:pPr/>
    <w:rPr/>
  </w:style>
  <w:style w:type="paragraph" w:styleId="TOC9">
    <w:name w:val="TOC 9"/>
    <w:basedOn w:val="Normal"/>
    <w:uiPriority w:val="39"/>
    <w:pPr>
      <w:widowControl/>
      <w:ind w:hanging="0" w:left="1600" w:right="0"/>
      <w:jc w:val="left"/>
    </w:pPr>
    <w:rPr/>
  </w:style>
  <w:style w:type="paragraph" w:styleId="Toc1001">
    <w:name w:val="toc 10_01"/>
    <w:link w:val="Toc100"/>
    <w:qFormat/>
    <w:pPr>
      <w:widowControl/>
      <w:suppressAutoHyphens w:val="true"/>
      <w:bidi w:val="0"/>
      <w:spacing w:lineRule="auto" w:line="240" w:before="0" w:after="0"/>
      <w:ind w:hanging="0" w:left="18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01">
    <w:name w:val="Заголовок_01"/>
    <w:basedOn w:val="Normal"/>
    <w:next w:val="BodyText"/>
    <w:link w:val="0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117">
    <w:name w:val="Список11"/>
    <w:basedOn w:val="Textbody2"/>
    <w:link w:val="15"/>
    <w:qFormat/>
    <w:pPr/>
    <w:rPr/>
  </w:style>
  <w:style w:type="paragraph" w:styleId="TOC8">
    <w:name w:val="TOC 8"/>
    <w:basedOn w:val="Normal"/>
    <w:uiPriority w:val="39"/>
    <w:pPr>
      <w:widowControl/>
      <w:ind w:hanging="0" w:left="1400" w:right="0"/>
      <w:jc w:val="left"/>
    </w:pPr>
    <w:rPr/>
  </w:style>
  <w:style w:type="paragraph" w:styleId="ListParagraph1">
    <w:name w:val="List Paragraph1"/>
    <w:basedOn w:val="Normal"/>
    <w:link w:val="ListParagraph"/>
    <w:qFormat/>
    <w:pPr>
      <w:spacing w:before="0" w:after="0"/>
      <w:ind w:hanging="0" w:left="720"/>
      <w:contextualSpacing/>
    </w:pPr>
    <w:rPr/>
  </w:style>
  <w:style w:type="paragraph" w:styleId="Contents32">
    <w:name w:val="Contents 32"/>
    <w:link w:val="Contents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5">
    <w:name w:val="TOC 5"/>
    <w:basedOn w:val="Normal"/>
    <w:uiPriority w:val="39"/>
    <w:pPr>
      <w:widowControl/>
      <w:ind w:hanging="0" w:left="800" w:right="0"/>
      <w:jc w:val="left"/>
    </w:pPr>
    <w:rPr/>
  </w:style>
  <w:style w:type="paragraph" w:styleId="Contents92">
    <w:name w:val="Contents 92"/>
    <w:link w:val="Contents9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18">
    <w:name w:val="Подзаголовок11"/>
    <w:basedOn w:val="Standard1"/>
    <w:link w:val="16"/>
    <w:qFormat/>
    <w:pPr/>
    <w:rPr>
      <w:b/>
      <w:sz w:val="44"/>
    </w:rPr>
  </w:style>
  <w:style w:type="paragraph" w:styleId="HeaderandFooter01">
    <w:name w:val="Header and Footer_01"/>
    <w:link w:val="HeaderandFooter0"/>
    <w:qFormat/>
    <w:pPr>
      <w:widowControl/>
      <w:suppressAutoHyphens w:val="true"/>
      <w:bidi w:val="0"/>
      <w:spacing w:lineRule="auto" w:line="36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sz w:val="44"/>
    </w:rPr>
  </w:style>
  <w:style w:type="paragraph" w:styleId="NoSpacing1">
    <w:name w:val="No Spacing1"/>
    <w:link w:val="NoSpacing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Liberation Serif" w:hAnsi="Liberation Serif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BalloonText1">
    <w:name w:val="Balloon Text1"/>
    <w:basedOn w:val="Normal"/>
    <w:link w:val="BalloonText"/>
    <w:qFormat/>
    <w:pPr/>
    <w:rPr>
      <w:rFonts w:ascii="Tahoma" w:hAnsi="Tahoma"/>
      <w:sz w:val="16"/>
    </w:rPr>
  </w:style>
  <w:style w:type="paragraph" w:styleId="Contents22">
    <w:name w:val="Contents 22"/>
    <w:link w:val="Contents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itle">
    <w:name w:val="Title"/>
    <w:basedOn w:val="Normal"/>
    <w:uiPriority w:val="10"/>
    <w:qFormat/>
    <w:pPr>
      <w:widowControl/>
      <w:jc w:val="left"/>
    </w:pPr>
    <w:rPr>
      <w:rFonts w:ascii="XO Thames" w:hAnsi="XO Thames"/>
      <w:b/>
      <w:sz w:val="52"/>
    </w:rPr>
  </w:style>
  <w:style w:type="paragraph" w:styleId="Textbody2">
    <w:name w:val="Text body2"/>
    <w:basedOn w:val="Standard1"/>
    <w:link w:val="Textbody1"/>
    <w:qFormat/>
    <w:pPr/>
    <w:rPr/>
  </w:style>
  <w:style w:type="paragraph" w:styleId="Contents72">
    <w:name w:val="Contents 72"/>
    <w:link w:val="Contents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2">
    <w:name w:val="Содержимое врезки"/>
    <w:basedOn w:val="Normal"/>
    <w:qFormat/>
    <w:pPr/>
    <w:rPr/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Calibri"/>
      <w:b/>
      <w:color w:val="auto"/>
      <w:kern w:val="2"/>
      <w:sz w:val="22"/>
      <w:szCs w:val="22"/>
      <w:lang w:val="ru-RU" w:eastAsia="ru-RU" w:bidi="ar-SA"/>
    </w:rPr>
  </w:style>
  <w:style w:type="paragraph" w:styleId="NoSpacing2">
    <w:name w:val="No Spacing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table" w:default="1" w:styleId="Style_4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 pitchFamily="0" charset="1"/>
        <a:ea typeface=""/>
        <a:cs typeface=""/>
      </a:majorFont>
      <a:minorFont>
        <a:latin typeface="XO Thames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LibreOffice/24.2.1.2$Windows_x86 LibreOffice_project/db4def46b0453cc22e2d0305797cf981b68ef5ac</Application>
  <AppVersion>15.0000</AppVersion>
  <Pages>3</Pages>
  <Words>676</Words>
  <Characters>5527</Characters>
  <CharactersWithSpaces>6399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2024-04-02T16:04:37Z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