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2"/>
        <w:ind/>
        <w:jc w:val="left"/>
      </w:pPr>
      <w:r>
        <w:t xml:space="preserve">                                                                            </w:t>
      </w:r>
      <w:bookmarkStart w:id="1" w:name="_1075727719"/>
      <w:bookmarkEnd w:id="1"/>
      <w:bookmarkStart w:id="2" w:name="_1075728092"/>
      <w:bookmarkEnd w:id="2"/>
      <w:bookmarkStart w:id="3" w:name="_1075728259"/>
      <w:bookmarkEnd w:id="3"/>
      <w:bookmarkStart w:id="4" w:name="_1075786026"/>
      <w:bookmarkEnd w:id="4"/>
    </w:p>
    <w:p w14:paraId="03000000">
      <w:pPr>
        <w:pStyle w:val="Style_2"/>
        <w:ind/>
        <w:jc w:val="center"/>
      </w:pPr>
      <w:r>
        <w:t xml:space="preserve"> </w:t>
      </w:r>
      <w:r>
        <w:drawing>
          <wp:inline>
            <wp:extent cx="437515" cy="5270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37515" cy="5270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</w:t>
      </w:r>
    </w:p>
    <w:p w14:paraId="04000000">
      <w:pPr>
        <w:pStyle w:val="Style_2"/>
        <w:ind/>
        <w:jc w:val="left"/>
      </w:pPr>
      <w:r>
        <w:t xml:space="preserve">                               </w:t>
      </w:r>
    </w:p>
    <w:p w14:paraId="05000000">
      <w:pPr>
        <w:pStyle w:val="Style_2"/>
        <w:ind/>
        <w:jc w:val="center"/>
        <w:rPr>
          <w:sz w:val="36"/>
        </w:rPr>
      </w:pPr>
      <w:r>
        <w:rPr>
          <w:sz w:val="36"/>
        </w:rPr>
        <w:t xml:space="preserve"> </w:t>
      </w:r>
      <w:r>
        <w:rPr>
          <w:sz w:val="36"/>
        </w:rPr>
        <w:t xml:space="preserve">ДУМА </w:t>
      </w:r>
      <w:r>
        <w:rPr>
          <w:sz w:val="36"/>
        </w:rPr>
        <w:t>САНДОВСКОГО МУНИЦИПАЛЬНОГО ОКРУГА</w:t>
      </w:r>
    </w:p>
    <w:p w14:paraId="06000000">
      <w:pPr>
        <w:ind/>
        <w:jc w:val="center"/>
        <w:rPr>
          <w:b w:val="1"/>
          <w:sz w:val="36"/>
        </w:rPr>
      </w:pPr>
      <w:r>
        <w:rPr>
          <w:sz w:val="28"/>
        </w:rPr>
        <w:t>Тверская область</w:t>
      </w:r>
    </w:p>
    <w:p w14:paraId="07000000">
      <w:pPr>
        <w:pStyle w:val="Style_3"/>
        <w:keepLines w:val="0"/>
        <w:spacing w:before="0"/>
        <w:ind w:firstLine="0" w:left="0"/>
        <w:jc w:val="center"/>
        <w:rPr>
          <w:color w:val="00000A"/>
        </w:rPr>
      </w:pPr>
      <w:r>
        <w:rPr>
          <w:color w:val="00000A"/>
          <w:sz w:val="36"/>
        </w:rPr>
        <w:t>РЕШЕНИЕ</w:t>
      </w:r>
    </w:p>
    <w:p w14:paraId="08000000">
      <w:pPr>
        <w:pStyle w:val="Style_4"/>
        <w:rPr>
          <w:b w:val="0"/>
        </w:rPr>
      </w:pPr>
      <w:r>
        <w:rPr>
          <w:b w:val="0"/>
          <w:sz w:val="28"/>
        </w:rPr>
        <w:t xml:space="preserve">16.02.2021                                           </w:t>
      </w:r>
      <w:r>
        <w:rPr>
          <w:b w:val="0"/>
          <w:sz w:val="28"/>
        </w:rPr>
        <w:t>п. Сандово                                                №</w:t>
      </w:r>
      <w:r>
        <w:rPr>
          <w:b w:val="0"/>
          <w:sz w:val="28"/>
        </w:rPr>
        <w:t xml:space="preserve"> 9</w:t>
      </w:r>
      <w:r>
        <w:rPr>
          <w:b w:val="0"/>
        </w:rPr>
        <w:t>4</w:t>
      </w:r>
    </w:p>
    <w:p w14:paraId="09000000">
      <w:pPr>
        <w:pStyle w:val="Style_5"/>
      </w:pPr>
    </w:p>
    <w:tbl>
      <w:tblPr>
        <w:tblStyle w:val="Style_6"/>
        <w:tblInd w:type="dxa" w:w="108"/>
        <w:tblLayout w:type="fixed"/>
      </w:tblPr>
      <w:tblGrid>
        <w:gridCol w:w="4786"/>
      </w:tblGrid>
      <w:tr>
        <w:trPr>
          <w:trHeight w:hRule="atLeast" w:val="1741"/>
          <w:hidden w:val="0"/>
        </w:trPr>
        <w:tc>
          <w:tcPr>
            <w:tcW w:type="dxa" w:w="4786"/>
          </w:tcPr>
          <w:p w14:paraId="0A000000">
            <w:pPr>
              <w:pStyle w:val="Style_3"/>
              <w:ind/>
              <w:jc w:val="both"/>
              <w:rPr>
                <w:b w:val="0"/>
              </w:rPr>
            </w:pPr>
            <w:r>
              <w:rPr>
                <w:b w:val="0"/>
              </w:rPr>
              <w:t>Об утверждении Положения о</w:t>
            </w:r>
            <w:r>
              <w:rPr>
                <w:b w:val="0"/>
              </w:rPr>
              <w:t xml:space="preserve"> порядке перечисления в бюджет Сандовского </w:t>
            </w:r>
            <w:r>
              <w:rPr>
                <w:b w:val="0"/>
              </w:rPr>
              <w:t>муниципального округа Тверской области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части прибыли муниципальных унитарных предприятий</w:t>
            </w:r>
            <w:r>
              <w:rPr>
                <w:b w:val="0"/>
              </w:rPr>
              <w:t>, остающ</w:t>
            </w:r>
            <w:r>
              <w:rPr>
                <w:b w:val="0"/>
              </w:rPr>
              <w:t>ей</w:t>
            </w:r>
            <w:r>
              <w:rPr>
                <w:b w:val="0"/>
              </w:rPr>
              <w:t>ся после уплаты налог</w:t>
            </w:r>
            <w:r>
              <w:rPr>
                <w:b w:val="0"/>
              </w:rPr>
              <w:t>ов и иных обязательных платежей</w:t>
            </w:r>
          </w:p>
          <w:p w14:paraId="0B000000">
            <w:pPr>
              <w:pStyle w:val="Style_3"/>
              <w:ind/>
              <w:jc w:val="both"/>
              <w:rPr>
                <w:b w:val="0"/>
              </w:rPr>
            </w:pPr>
            <w:r>
              <w:rPr>
                <w:color w:val="000000"/>
                <w:spacing w:val="-5"/>
                <w:sz w:val="24"/>
              </w:rPr>
              <w:t xml:space="preserve"> </w:t>
            </w:r>
          </w:p>
          <w:p w14:paraId="0C000000">
            <w:pPr>
              <w:pStyle w:val="Style_7"/>
              <w:ind w:firstLine="0"/>
              <w:rPr>
                <w:sz w:val="20"/>
              </w:rPr>
            </w:pPr>
          </w:p>
        </w:tc>
      </w:tr>
    </w:tbl>
    <w:p w14:paraId="0D000000">
      <w:pPr>
        <w:pStyle w:val="Style_8"/>
        <w:widowControl w:val="1"/>
        <w:spacing w:before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статьями 42, 62  Бюджетного кодекса Российской Федерации, статьей</w:t>
      </w:r>
      <w:r>
        <w:rPr>
          <w:rFonts w:ascii="Times New Roman" w:hAnsi="Times New Roman"/>
          <w:sz w:val="24"/>
        </w:rPr>
        <w:t xml:space="preserve"> 295 Гражданского кодекса  Российской Федерации, пунктом 2 статьи 17 Федерального закона от 14 ноября 2002 года № 161-ФЗ «О государственных и муниципальных унитарных предприятиях»,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pacing w:val="-2"/>
          <w:sz w:val="24"/>
        </w:rPr>
        <w:t xml:space="preserve">Дума </w:t>
      </w:r>
      <w:r>
        <w:rPr>
          <w:rFonts w:ascii="Times New Roman" w:hAnsi="Times New Roman"/>
          <w:b w:val="0"/>
          <w:color w:val="000000"/>
          <w:spacing w:val="-2"/>
          <w:sz w:val="24"/>
        </w:rPr>
        <w:t xml:space="preserve"> Сандовского</w:t>
      </w:r>
      <w:r>
        <w:rPr>
          <w:rFonts w:ascii="Times New Roman" w:hAnsi="Times New Roman"/>
          <w:b w:val="0"/>
          <w:color w:val="000000"/>
          <w:spacing w:val="-2"/>
          <w:sz w:val="24"/>
        </w:rPr>
        <w:t xml:space="preserve"> муниципального округа Тверской области</w:t>
      </w:r>
      <w:r>
        <w:rPr>
          <w:rFonts w:ascii="Times New Roman" w:hAnsi="Times New Roman"/>
          <w:b w:val="1"/>
          <w:color w:val="000000"/>
          <w:spacing w:val="-2"/>
          <w:sz w:val="24"/>
        </w:rPr>
        <w:t xml:space="preserve"> </w:t>
      </w:r>
    </w:p>
    <w:p w14:paraId="0E000000">
      <w:pPr>
        <w:pStyle w:val="Style_8"/>
        <w:widowControl w:val="1"/>
        <w:spacing w:before="0"/>
        <w:ind w:firstLine="709"/>
        <w:jc w:val="both"/>
        <w:rPr>
          <w:rFonts w:ascii="Times New Roman" w:hAnsi="Times New Roman"/>
          <w:sz w:val="24"/>
        </w:rPr>
      </w:pPr>
    </w:p>
    <w:p w14:paraId="0F000000">
      <w:pPr>
        <w:pStyle w:val="Style_8"/>
        <w:widowControl w:val="1"/>
        <w:spacing w:before="0"/>
        <w:ind w:firstLine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color w:val="000000"/>
          <w:spacing w:val="-2"/>
          <w:sz w:val="24"/>
        </w:rPr>
        <w:t>РЕШИЛА:</w:t>
      </w:r>
    </w:p>
    <w:p w14:paraId="10000000">
      <w:pPr>
        <w:pStyle w:val="Style_8"/>
        <w:widowControl w:val="1"/>
        <w:spacing w:before="0"/>
        <w:ind w:firstLine="709"/>
        <w:jc w:val="both"/>
        <w:rPr>
          <w:rFonts w:ascii="Times New Roman" w:hAnsi="Times New Roman"/>
          <w:sz w:val="24"/>
        </w:rPr>
      </w:pPr>
    </w:p>
    <w:p w14:paraId="11000000">
      <w:pPr>
        <w:spacing w:before="0" w:line="283" w:lineRule="exact"/>
        <w:ind w:hanging="5" w:left="5" w:right="7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1. Утвердить Положение о порядке перечисления в бюджет </w:t>
      </w:r>
      <w:r>
        <w:rPr>
          <w:rFonts w:ascii="Times New Roman" w:hAnsi="Times New Roman"/>
          <w:color w:val="000000"/>
          <w:spacing w:val="-3"/>
          <w:sz w:val="24"/>
        </w:rPr>
        <w:t>Сандовского</w:t>
      </w:r>
      <w:r>
        <w:rPr>
          <w:rFonts w:ascii="Times New Roman" w:hAnsi="Times New Roman"/>
          <w:color w:val="000000"/>
          <w:spacing w:val="-3"/>
          <w:sz w:val="24"/>
        </w:rPr>
        <w:t xml:space="preserve"> муниципального округа Тверской области </w:t>
      </w:r>
      <w:r>
        <w:rPr>
          <w:rFonts w:ascii="Times New Roman" w:hAnsi="Times New Roman"/>
          <w:color w:val="000000"/>
          <w:spacing w:val="-3"/>
          <w:sz w:val="24"/>
        </w:rPr>
        <w:t>части прибыли муниципальных унитарных предприятий, остающейся  после уплаты налогов и иных обязательных платежей (прилагается).</w:t>
      </w:r>
    </w:p>
    <w:p w14:paraId="12000000">
      <w:pPr>
        <w:spacing w:before="0" w:line="283" w:lineRule="exact"/>
        <w:ind w:hanging="5" w:left="5" w:right="7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2. Признать утратившим силу решение</w:t>
      </w:r>
      <w:r>
        <w:rPr>
          <w:rFonts w:ascii="Times New Roman" w:hAnsi="Times New Roman"/>
          <w:color w:val="000000"/>
          <w:spacing w:val="-3"/>
          <w:sz w:val="24"/>
        </w:rPr>
        <w:t xml:space="preserve"> Собрания депутатов Сандовского района Тверской области от 14.07.2008 № 35 «О </w:t>
      </w:r>
      <w:r>
        <w:rPr>
          <w:rFonts w:ascii="Times New Roman" w:hAnsi="Times New Roman"/>
          <w:color w:val="000000"/>
          <w:spacing w:val="-3"/>
          <w:sz w:val="24"/>
        </w:rPr>
        <w:t xml:space="preserve"> порядке перечисления</w:t>
      </w:r>
      <w:r>
        <w:rPr>
          <w:rFonts w:ascii="Times New Roman" w:hAnsi="Times New Roman"/>
          <w:color w:val="000000"/>
          <w:spacing w:val="-3"/>
          <w:sz w:val="24"/>
        </w:rPr>
        <w:t xml:space="preserve"> муниципальными унитарными предприятиями в бюджет муниципального образования «Сандовский район» части прибыли, остающейся после уплаты налогов и иных обязательных платежей».</w:t>
      </w:r>
    </w:p>
    <w:p w14:paraId="13000000">
      <w:pPr>
        <w:spacing w:before="0" w:line="283" w:lineRule="exact"/>
        <w:ind w:hanging="5" w:left="5" w:right="7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3</w:t>
      </w:r>
      <w:r>
        <w:rPr>
          <w:rFonts w:ascii="Times New Roman" w:hAnsi="Times New Roman"/>
          <w:color w:val="000000"/>
          <w:spacing w:val="-3"/>
          <w:sz w:val="24"/>
        </w:rPr>
        <w:t>.Опубликовать настоящее реш</w:t>
      </w:r>
      <w:r>
        <w:rPr>
          <w:rFonts w:ascii="Times New Roman" w:hAnsi="Times New Roman"/>
          <w:color w:val="000000"/>
          <w:spacing w:val="-3"/>
          <w:sz w:val="24"/>
        </w:rPr>
        <w:t>ение в газете «Сандовские вести</w:t>
      </w:r>
      <w:r>
        <w:rPr>
          <w:rFonts w:ascii="Times New Roman" w:hAnsi="Times New Roman"/>
          <w:color w:val="000000"/>
          <w:spacing w:val="-3"/>
          <w:sz w:val="24"/>
        </w:rPr>
        <w:t>»</w:t>
      </w:r>
      <w:r>
        <w:rPr>
          <w:rFonts w:ascii="Times New Roman" w:hAnsi="Times New Roman"/>
          <w:color w:val="000000"/>
          <w:spacing w:val="-3"/>
          <w:sz w:val="24"/>
        </w:rPr>
        <w:t xml:space="preserve"> и разместить на официальном сайте </w:t>
      </w:r>
      <w:r>
        <w:rPr>
          <w:rFonts w:ascii="Times New Roman" w:hAnsi="Times New Roman"/>
          <w:color w:val="000000"/>
          <w:spacing w:val="-3"/>
          <w:sz w:val="24"/>
        </w:rPr>
        <w:t xml:space="preserve">администрации </w:t>
      </w:r>
      <w:r>
        <w:rPr>
          <w:rFonts w:ascii="Times New Roman" w:hAnsi="Times New Roman"/>
          <w:color w:val="000000"/>
          <w:spacing w:val="-3"/>
          <w:sz w:val="24"/>
        </w:rPr>
        <w:t>Сандовского</w:t>
      </w:r>
      <w:r>
        <w:rPr>
          <w:rFonts w:ascii="Times New Roman" w:hAnsi="Times New Roman"/>
          <w:color w:val="000000"/>
          <w:spacing w:val="-3"/>
          <w:sz w:val="24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color w:val="000000"/>
          <w:spacing w:val="-3"/>
          <w:sz w:val="24"/>
        </w:rPr>
        <w:t>.</w:t>
      </w:r>
    </w:p>
    <w:p w14:paraId="14000000">
      <w:pPr>
        <w:spacing w:before="0" w:line="283" w:lineRule="exact"/>
        <w:ind w:hanging="5" w:left="5" w:right="7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3. Настоящее решение  вступает в силу со дня его принятия.</w:t>
      </w:r>
    </w:p>
    <w:p w14:paraId="15000000">
      <w:pPr>
        <w:spacing w:before="0" w:line="283" w:lineRule="exact"/>
        <w:ind w:hanging="5" w:left="5" w:right="77"/>
        <w:jc w:val="both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>4. Контроль за выполнением настоящего решения возложить на</w:t>
      </w:r>
      <w:r>
        <w:rPr>
          <w:rFonts w:ascii="Times New Roman" w:hAnsi="Times New Roman"/>
          <w:color w:val="000000"/>
          <w:spacing w:val="-3"/>
          <w:sz w:val="24"/>
        </w:rPr>
        <w:t xml:space="preserve"> постоянную депутатскую </w:t>
      </w:r>
      <w:r>
        <w:rPr>
          <w:rFonts w:ascii="Times New Roman" w:hAnsi="Times New Roman"/>
          <w:color w:val="000000"/>
          <w:spacing w:val="-3"/>
          <w:sz w:val="24"/>
        </w:rPr>
        <w:t xml:space="preserve"> комиссию  по </w:t>
      </w:r>
      <w:r>
        <w:rPr>
          <w:rFonts w:ascii="Times New Roman" w:hAnsi="Times New Roman"/>
          <w:color w:val="000000"/>
          <w:spacing w:val="-3"/>
          <w:sz w:val="24"/>
        </w:rPr>
        <w:t>бюджету и налогообложению</w:t>
      </w:r>
      <w:r>
        <w:rPr>
          <w:rFonts w:ascii="Times New Roman" w:hAnsi="Times New Roman"/>
          <w:color w:val="000000"/>
          <w:spacing w:val="-3"/>
          <w:sz w:val="24"/>
        </w:rPr>
        <w:t xml:space="preserve">. </w:t>
      </w:r>
    </w:p>
    <w:p w14:paraId="16000000">
      <w:pPr>
        <w:spacing w:before="206" w:line="283" w:lineRule="exact"/>
        <w:ind w:firstLine="734" w:left="5" w:right="77"/>
        <w:jc w:val="both"/>
        <w:rPr>
          <w:color w:val="000000"/>
          <w:spacing w:val="-3"/>
        </w:rPr>
      </w:pPr>
    </w:p>
    <w:p w14:paraId="17000000">
      <w:pPr>
        <w:spacing w:before="206" w:line="283" w:lineRule="exact"/>
        <w:ind w:firstLine="734" w:left="5" w:right="77"/>
        <w:jc w:val="both"/>
        <w:rPr>
          <w:color w:val="000000"/>
          <w:spacing w:val="-3"/>
        </w:rPr>
      </w:pPr>
    </w:p>
    <w:p w14:paraId="18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sz w:val="28"/>
        </w:rPr>
        <w:t>О.Н.Грязнов</w:t>
      </w:r>
      <w:r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  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 xml:space="preserve">Председатель Собрания </w:t>
      </w:r>
    </w:p>
    <w:p w14:paraId="1C000000">
      <w:pPr>
        <w:rPr>
          <w:sz w:val="28"/>
        </w:rPr>
      </w:pPr>
      <w:r>
        <w:rPr>
          <w:sz w:val="28"/>
        </w:rPr>
        <w:t xml:space="preserve">депутатов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</w:rPr>
        <w:t xml:space="preserve">        О.В. Смирнова</w:t>
      </w:r>
    </w:p>
    <w:p w14:paraId="1D000000">
      <w:pPr>
        <w:rPr>
          <w:sz w:val="28"/>
        </w:rPr>
      </w:pPr>
    </w:p>
    <w:p w14:paraId="1E000000">
      <w:pPr>
        <w:widowControl w:val="0"/>
        <w:tabs>
          <w:tab w:leader="none" w:pos="715" w:val="left"/>
        </w:tabs>
        <w:spacing w:line="274" w:lineRule="exact"/>
        <w:ind w:right="922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                                     </w:t>
      </w:r>
    </w:p>
    <w:p w14:paraId="1F000000">
      <w:pPr>
        <w:widowControl w:val="0"/>
        <w:tabs>
          <w:tab w:leader="none" w:pos="715" w:val="left"/>
        </w:tabs>
        <w:spacing w:line="274" w:lineRule="exact"/>
        <w:ind w:right="922"/>
        <w:rPr>
          <w:color w:val="000000"/>
          <w:spacing w:val="-3"/>
        </w:rPr>
      </w:pPr>
    </w:p>
    <w:p w14:paraId="20000000">
      <w:pPr>
        <w:widowControl w:val="0"/>
        <w:tabs>
          <w:tab w:leader="none" w:pos="715" w:val="left"/>
        </w:tabs>
        <w:spacing w:line="274" w:lineRule="exact"/>
        <w:ind w:right="922"/>
        <w:rPr>
          <w:color w:val="000000"/>
        </w:rPr>
      </w:pPr>
    </w:p>
    <w:p w14:paraId="21000000">
      <w:pPr>
        <w:widowControl w:val="0"/>
        <w:tabs>
          <w:tab w:leader="none" w:pos="715" w:val="left"/>
        </w:tabs>
        <w:spacing w:line="274" w:lineRule="exact"/>
        <w:ind w:right="922"/>
        <w:rPr>
          <w:color w:val="000000"/>
        </w:rPr>
      </w:pPr>
    </w:p>
    <w:p w14:paraId="22000000">
      <w:pPr>
        <w:widowControl w:val="0"/>
        <w:tabs>
          <w:tab w:leader="none" w:pos="715" w:val="left"/>
        </w:tabs>
        <w:spacing w:line="274" w:lineRule="exact"/>
        <w:ind w:right="922"/>
        <w:rPr>
          <w:color w:val="000000"/>
        </w:rPr>
      </w:pPr>
    </w:p>
    <w:p w14:paraId="23000000">
      <w:pPr>
        <w:widowControl w:val="0"/>
        <w:tabs>
          <w:tab w:leader="none" w:pos="715" w:val="left"/>
        </w:tabs>
        <w:spacing w:line="274" w:lineRule="exact"/>
        <w:ind w:right="922"/>
        <w:rPr>
          <w:color w:val="000000"/>
        </w:rPr>
      </w:pPr>
    </w:p>
    <w:p w14:paraId="24000000">
      <w:pPr>
        <w:pStyle w:val="Style_8"/>
        <w:widowControl w:val="1"/>
        <w:ind w:firstLine="5245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 к</w:t>
      </w:r>
    </w:p>
    <w:p w14:paraId="25000000">
      <w:pPr>
        <w:pStyle w:val="Style_8"/>
        <w:widowControl w:val="1"/>
        <w:ind w:firstLine="5245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решению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Думы Сандовского</w:t>
      </w:r>
      <w:r>
        <w:rPr>
          <w:rFonts w:ascii="Times New Roman" w:hAnsi="Times New Roman"/>
          <w:sz w:val="22"/>
        </w:rPr>
        <w:t xml:space="preserve"> муниципального округа </w:t>
      </w:r>
      <w:r>
        <w:rPr>
          <w:rFonts w:ascii="Times New Roman" w:hAnsi="Times New Roman"/>
          <w:sz w:val="22"/>
        </w:rPr>
        <w:t xml:space="preserve">Тверской области </w:t>
      </w:r>
      <w:r>
        <w:rPr>
          <w:rFonts w:ascii="Times New Roman" w:hAnsi="Times New Roman"/>
          <w:sz w:val="22"/>
        </w:rPr>
        <w:t xml:space="preserve"> от 16.02.2021г  №</w:t>
      </w:r>
      <w:r>
        <w:rPr>
          <w:rFonts w:ascii="Times New Roman" w:hAnsi="Times New Roman"/>
          <w:sz w:val="22"/>
        </w:rPr>
        <w:t xml:space="preserve"> 94</w:t>
      </w:r>
      <w:r>
        <w:rPr>
          <w:rFonts w:ascii="Times New Roman" w:hAnsi="Times New Roman"/>
          <w:sz w:val="22"/>
        </w:rPr>
        <w:t xml:space="preserve"> </w:t>
      </w:r>
    </w:p>
    <w:p w14:paraId="26000000">
      <w:pPr>
        <w:ind/>
        <w:jc w:val="center"/>
        <w:rPr>
          <w:b w:val="1"/>
        </w:rPr>
      </w:pPr>
    </w:p>
    <w:p w14:paraId="27000000">
      <w:pPr>
        <w:ind/>
        <w:jc w:val="center"/>
        <w:rPr>
          <w:b w:val="1"/>
        </w:rPr>
      </w:pPr>
    </w:p>
    <w:p w14:paraId="28000000">
      <w:pPr>
        <w:ind/>
        <w:jc w:val="center"/>
        <w:rPr>
          <w:b w:val="1"/>
        </w:rPr>
      </w:pPr>
    </w:p>
    <w:p w14:paraId="29000000">
      <w:pPr>
        <w:ind/>
        <w:jc w:val="center"/>
        <w:rPr>
          <w:b w:val="1"/>
        </w:rPr>
      </w:pPr>
    </w:p>
    <w:p w14:paraId="2A000000">
      <w:pPr>
        <w:ind/>
        <w:jc w:val="center"/>
        <w:rPr>
          <w:b w:val="1"/>
        </w:rPr>
      </w:pPr>
      <w:r>
        <w:rPr>
          <w:b w:val="1"/>
        </w:rPr>
        <w:t xml:space="preserve">Положение </w:t>
      </w:r>
    </w:p>
    <w:p w14:paraId="2B000000">
      <w:pPr>
        <w:ind/>
        <w:jc w:val="center"/>
        <w:rPr>
          <w:b w:val="1"/>
        </w:rPr>
      </w:pPr>
      <w:r>
        <w:rPr>
          <w:b w:val="1"/>
        </w:rPr>
        <w:t xml:space="preserve">о порядке перечисления </w:t>
      </w:r>
      <w:r>
        <w:rPr>
          <w:b w:val="1"/>
        </w:rPr>
        <w:t xml:space="preserve">муниципальными унитарными </w:t>
      </w:r>
      <w:r>
        <w:rPr>
          <w:b w:val="1"/>
        </w:rPr>
        <w:t xml:space="preserve">предприятиями  в бюджет </w:t>
      </w:r>
      <w:r>
        <w:rPr>
          <w:b w:val="1"/>
        </w:rPr>
        <w:t>Сандовского</w:t>
      </w:r>
      <w:r>
        <w:rPr>
          <w:b w:val="1"/>
        </w:rPr>
        <w:t xml:space="preserve"> муниципального округа Тверской области </w:t>
      </w:r>
      <w:r>
        <w:rPr>
          <w:b w:val="1"/>
        </w:rPr>
        <w:t>части прибыли муниципальных унитарных предприятий, остающейся после уплаты  налогов и  иных обязательных платежей</w:t>
      </w:r>
    </w:p>
    <w:p w14:paraId="2C000000">
      <w:pPr>
        <w:pStyle w:val="Style_9"/>
        <w:widowControl w:val="1"/>
        <w:ind/>
        <w:jc w:val="both"/>
        <w:rPr>
          <w:rFonts w:ascii="Times New Roman" w:hAnsi="Times New Roman"/>
          <w:sz w:val="24"/>
        </w:rPr>
      </w:pPr>
    </w:p>
    <w:p w14:paraId="2D000000">
      <w:pPr>
        <w:pStyle w:val="Style_10"/>
        <w:rPr>
          <w:sz w:val="24"/>
        </w:rPr>
      </w:pPr>
      <w:r>
        <w:rPr>
          <w:sz w:val="24"/>
        </w:rPr>
        <w:t xml:space="preserve">1. Настоящее Положение о порядке перечисления в </w:t>
      </w:r>
      <w:r>
        <w:rPr>
          <w:sz w:val="24"/>
        </w:rPr>
        <w:t>б</w:t>
      </w:r>
      <w:r>
        <w:rPr>
          <w:sz w:val="24"/>
        </w:rPr>
        <w:t>юджет</w:t>
      </w:r>
      <w:r>
        <w:rPr>
          <w:b w:val="1"/>
        </w:rPr>
        <w:t xml:space="preserve"> 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 </w:t>
      </w:r>
      <w:r>
        <w:rPr>
          <w:sz w:val="24"/>
        </w:rPr>
        <w:t xml:space="preserve">(далее – бюджет) </w:t>
      </w:r>
      <w:r>
        <w:rPr>
          <w:sz w:val="24"/>
        </w:rPr>
        <w:t>части прибыли</w:t>
      </w:r>
      <w:r>
        <w:rPr>
          <w:b w:val="1"/>
        </w:rPr>
        <w:t xml:space="preserve"> </w:t>
      </w:r>
      <w:r>
        <w:rPr>
          <w:sz w:val="24"/>
        </w:rPr>
        <w:t>муниципальных унитарных предприятий</w:t>
      </w:r>
      <w:r>
        <w:rPr>
          <w:sz w:val="24"/>
        </w:rPr>
        <w:t>, остающейся после уплаты  налогов и иных обязательных платежей (далее – Положение),</w:t>
      </w:r>
      <w:r>
        <w:rPr>
          <w:sz w:val="24"/>
        </w:rPr>
        <w:t xml:space="preserve">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14:paraId="2E000000">
      <w:pPr>
        <w:pStyle w:val="Style_1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Определить администратором доходов бюджета от поступлений части прибыли предприятий, остающейся после уплаты  налогов и иных обязательных платежей в бюджет </w:t>
      </w:r>
      <w:r>
        <w:rPr>
          <w:sz w:val="24"/>
        </w:rPr>
        <w:t>А</w:t>
      </w:r>
      <w:r>
        <w:rPr>
          <w:sz w:val="24"/>
        </w:rPr>
        <w:t>дминистраци</w:t>
      </w:r>
      <w:r>
        <w:rPr>
          <w:sz w:val="24"/>
        </w:rPr>
        <w:t>ю</w:t>
      </w:r>
      <w:r>
        <w:rPr>
          <w:b w:val="1"/>
        </w:rPr>
        <w:t xml:space="preserve"> </w:t>
      </w:r>
      <w:r>
        <w:rPr>
          <w:sz w:val="24"/>
        </w:rPr>
        <w:t xml:space="preserve">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 xml:space="preserve">. </w:t>
      </w:r>
    </w:p>
    <w:p w14:paraId="2F000000">
      <w:pPr>
        <w:pStyle w:val="Style_10"/>
        <w:rPr>
          <w:sz w:val="24"/>
        </w:rPr>
      </w:pPr>
      <w:r>
        <w:rPr>
          <w:sz w:val="24"/>
        </w:rPr>
        <w:t>3.Уполномоченный орган</w:t>
      </w:r>
      <w:r>
        <w:rPr>
          <w:sz w:val="24"/>
        </w:rPr>
        <w:t xml:space="preserve"> </w:t>
      </w:r>
      <w:r>
        <w:rPr>
          <w:sz w:val="24"/>
        </w:rPr>
        <w:t>Администрации</w:t>
      </w:r>
      <w:r>
        <w:rPr>
          <w:sz w:val="24"/>
        </w:rPr>
        <w:t xml:space="preserve">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</w:t>
      </w:r>
      <w:r>
        <w:rPr>
          <w:sz w:val="24"/>
        </w:rPr>
        <w:t xml:space="preserve"> </w:t>
      </w:r>
      <w:r>
        <w:rPr>
          <w:sz w:val="24"/>
        </w:rPr>
        <w:t xml:space="preserve">представляет в </w:t>
      </w:r>
      <w:r>
        <w:rPr>
          <w:sz w:val="24"/>
        </w:rPr>
        <w:t>Ф</w:t>
      </w:r>
      <w:r>
        <w:rPr>
          <w:sz w:val="24"/>
        </w:rPr>
        <w:t>инансовое управление</w:t>
      </w:r>
      <w:r>
        <w:rPr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 xml:space="preserve">дминистрации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</w:t>
      </w:r>
      <w:r>
        <w:rPr>
          <w:sz w:val="24"/>
        </w:rPr>
        <w:t xml:space="preserve"> </w:t>
      </w:r>
      <w:r>
        <w:rPr>
          <w:sz w:val="24"/>
        </w:rPr>
        <w:t xml:space="preserve">в срок до </w:t>
      </w:r>
      <w:r>
        <w:rPr>
          <w:sz w:val="24"/>
        </w:rPr>
        <w:t>01 июня</w:t>
      </w:r>
      <w:r>
        <w:rPr>
          <w:sz w:val="24"/>
        </w:rPr>
        <w:t xml:space="preserve"> года, предшествующего планируемому, предложения по объему поступлений в бюджет части прибыли муниципальных унитарных предприятий</w:t>
      </w:r>
      <w:r>
        <w:rPr>
          <w:sz w:val="24"/>
        </w:rPr>
        <w:t>.</w:t>
      </w:r>
    </w:p>
    <w:p w14:paraId="30000000">
      <w:pPr>
        <w:pStyle w:val="Style_10"/>
        <w:rPr>
          <w:sz w:val="24"/>
        </w:rPr>
      </w:pPr>
      <w:r>
        <w:rPr>
          <w:sz w:val="24"/>
        </w:rPr>
        <w:t>При этом прибыль, подлежащая перечислению в бюджет, рассчитывается путем уменьшения суммы прогнозируемой чистой прибыли (нераспределенной прибыли) предприятия за прошедший год на сумму утвержденных в составе программы деятельности предприятия на текущий период расходов на реализацию мероприятий по развитию предприятия, осуществляемого за счет чистой прибыли. Чистая прибыль (нераспределенная прибыль) определяется на основании данных бухгалтерской отчетности.</w:t>
      </w:r>
    </w:p>
    <w:p w14:paraId="31000000">
      <w:pPr>
        <w:pStyle w:val="Style_10"/>
        <w:rPr>
          <w:sz w:val="24"/>
        </w:rPr>
      </w:pPr>
      <w:r>
        <w:rPr>
          <w:sz w:val="24"/>
        </w:rPr>
        <w:t xml:space="preserve">Размер части прибыли, остающейся в распоряжении предприятия после уплаты налогов и иных обязательных платежей, подлежащей перечислению в бюджет устанавливается решением </w:t>
      </w:r>
      <w:r>
        <w:rPr>
          <w:sz w:val="24"/>
        </w:rPr>
        <w:t xml:space="preserve">Думы </w:t>
      </w:r>
      <w:r>
        <w:rPr>
          <w:sz w:val="24"/>
        </w:rPr>
        <w:t>Сандовского</w:t>
      </w:r>
      <w:r>
        <w:rPr>
          <w:sz w:val="24"/>
        </w:rPr>
        <w:t xml:space="preserve"> муниципального округа Тверской области</w:t>
      </w:r>
      <w:r>
        <w:rPr>
          <w:sz w:val="24"/>
        </w:rPr>
        <w:t>.</w:t>
      </w:r>
    </w:p>
    <w:p w14:paraId="32000000">
      <w:pPr>
        <w:pStyle w:val="Style_10"/>
        <w:rPr>
          <w:sz w:val="24"/>
        </w:rPr>
      </w:pPr>
      <w:r>
        <w:rPr>
          <w:sz w:val="24"/>
        </w:rPr>
        <w:t xml:space="preserve">4. Действие настоящего Положения распространяется на муниципальные унитарные предприятия, для которых в соответствии </w:t>
      </w:r>
      <w:r>
        <w:rPr>
          <w:sz w:val="24"/>
        </w:rPr>
        <w:t xml:space="preserve">с решением </w:t>
      </w:r>
      <w:r>
        <w:rPr>
          <w:sz w:val="24"/>
        </w:rPr>
        <w:t>Думы</w:t>
      </w:r>
      <w:r>
        <w:rPr>
          <w:sz w:val="24"/>
        </w:rPr>
        <w:t xml:space="preserve"> Сандовского</w:t>
      </w:r>
      <w:r>
        <w:rPr>
          <w:sz w:val="24"/>
        </w:rPr>
        <w:t xml:space="preserve"> муниципального округа Тверской области</w:t>
      </w:r>
      <w:r>
        <w:rPr>
          <w:sz w:val="24"/>
        </w:rPr>
        <w:t xml:space="preserve"> </w:t>
      </w:r>
      <w:r>
        <w:rPr>
          <w:sz w:val="24"/>
        </w:rPr>
        <w:t xml:space="preserve">установлен  размер части прибыли, остающейся в распоряжении предприятия после уплаты налогов и иных обязательных платежей, подлежащей перечислению в бюджет. </w:t>
      </w:r>
    </w:p>
    <w:p w14:paraId="33000000">
      <w:pPr>
        <w:pStyle w:val="Style_10"/>
        <w:ind w:firstLine="540"/>
        <w:rPr>
          <w:sz w:val="24"/>
        </w:rPr>
      </w:pPr>
      <w:r>
        <w:rPr>
          <w:sz w:val="24"/>
        </w:rPr>
        <w:t xml:space="preserve">5. Сумма, подлежащая перечислению в бюджет (далее – платеж), исчисляется муниципальным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 </w:t>
      </w:r>
    </w:p>
    <w:p w14:paraId="34000000">
      <w:pPr>
        <w:ind w:firstLine="540"/>
        <w:jc w:val="both"/>
      </w:pPr>
      <w:r>
        <w:t xml:space="preserve">6. Расчет по исчислению суммы платежа представляется предприятием в </w:t>
      </w:r>
      <w:r>
        <w:t xml:space="preserve">Администрацию Сандовского муниципального округа </w:t>
      </w:r>
      <w:r>
        <w:t>не позднее 10 дней после представления годового отчета в налоговый орган по форме согласно приложению к настоящему Положению.</w:t>
      </w:r>
    </w:p>
    <w:p w14:paraId="35000000">
      <w:pPr>
        <w:pStyle w:val="Style_9"/>
        <w:widowControl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Установить срок перечисления части прибыли в бюджет по итогам года – не позднее 1 </w:t>
      </w:r>
      <w:r>
        <w:rPr>
          <w:rFonts w:ascii="Times New Roman" w:hAnsi="Times New Roman"/>
          <w:sz w:val="24"/>
        </w:rPr>
        <w:t>июня</w:t>
      </w:r>
      <w:r>
        <w:rPr>
          <w:rFonts w:ascii="Times New Roman" w:hAnsi="Times New Roman"/>
          <w:sz w:val="24"/>
        </w:rPr>
        <w:t xml:space="preserve"> года, следующего за отчетным.</w:t>
      </w:r>
    </w:p>
    <w:p w14:paraId="36000000">
      <w:pPr>
        <w:pStyle w:val="Style_10"/>
        <w:ind w:firstLine="567"/>
        <w:rPr>
          <w:sz w:val="24"/>
        </w:rPr>
      </w:pPr>
      <w:r>
        <w:rPr>
          <w:sz w:val="24"/>
        </w:rPr>
        <w:t xml:space="preserve">8. За нарушение сроков внесения части прибыли, остающейся в распоряжении предприятия после уплаты налогов и иных обязательных платежей, подлежащей перечислению в бюджет применяются финансовые санкции в виде взыскания пени в размерах, предусмотренных федеральным законодательством о налогах и сборах. </w:t>
      </w:r>
    </w:p>
    <w:p w14:paraId="37000000">
      <w:pPr>
        <w:pStyle w:val="Style_8"/>
        <w:widowControl w:val="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14:paraId="38000000">
      <w:pPr>
        <w:ind w:firstLine="567"/>
        <w:jc w:val="both"/>
      </w:pPr>
      <w:r>
        <w:t>10. Учет и контроль за правильностью исчисления и своевременностью уплаты платежей в бюджет осуществляет</w:t>
      </w:r>
      <w:r>
        <w:t xml:space="preserve"> </w:t>
      </w:r>
      <w:r>
        <w:t>уполномоченный орган администрации Сандовского муниципального округа.</w:t>
      </w:r>
    </w:p>
    <w:p w14:paraId="39000000">
      <w:pPr>
        <w:ind/>
        <w:jc w:val="center"/>
        <w:rPr>
          <w:rFonts w:ascii="Arial" w:hAnsi="Arial"/>
          <w:sz w:val="28"/>
        </w:rPr>
      </w:pPr>
      <w:r>
        <w:br w:type="page"/>
      </w:r>
    </w:p>
    <w:p w14:paraId="3A000000">
      <w:pPr>
        <w:ind/>
        <w:jc w:val="center"/>
        <w:rPr>
          <w:rFonts w:ascii="Arial" w:hAnsi="Arial"/>
        </w:rPr>
      </w:pPr>
    </w:p>
    <w:p w14:paraId="3B000000">
      <w:pPr>
        <w:ind/>
        <w:jc w:val="right"/>
      </w:pPr>
      <w:r>
        <w:t xml:space="preserve">Приложение </w:t>
      </w:r>
    </w:p>
    <w:p w14:paraId="3C000000">
      <w:pPr>
        <w:ind/>
        <w:jc w:val="right"/>
      </w:pPr>
      <w:r>
        <w:t xml:space="preserve">к Положению о порядке перечисления </w:t>
      </w:r>
    </w:p>
    <w:p w14:paraId="3D000000">
      <w:pPr>
        <w:ind/>
        <w:jc w:val="right"/>
      </w:pPr>
      <w:r>
        <w:t>в бюджет части прибыли</w:t>
      </w:r>
      <w:r>
        <w:t xml:space="preserve"> </w:t>
      </w:r>
      <w:r>
        <w:t xml:space="preserve">муниципальных </w:t>
      </w:r>
    </w:p>
    <w:p w14:paraId="3E000000">
      <w:pPr>
        <w:ind/>
        <w:jc w:val="right"/>
      </w:pPr>
      <w:r>
        <w:t xml:space="preserve">унитарных предприятий, остающейся  после </w:t>
      </w:r>
    </w:p>
    <w:p w14:paraId="3F000000">
      <w:pPr>
        <w:ind/>
        <w:jc w:val="right"/>
      </w:pPr>
      <w:r>
        <w:t>уплаты налогов и иных обязательных платежей</w:t>
      </w:r>
    </w:p>
    <w:p w14:paraId="40000000">
      <w:pPr>
        <w:spacing w:after="240"/>
        <w:ind/>
      </w:pPr>
    </w:p>
    <w:p w14:paraId="41000000">
      <w:pPr>
        <w:ind/>
        <w:jc w:val="center"/>
      </w:pPr>
      <w:r>
        <w:t xml:space="preserve">Форма расчета платежа из прибыли муниципальных </w:t>
      </w:r>
    </w:p>
    <w:p w14:paraId="42000000">
      <w:pPr>
        <w:ind/>
        <w:jc w:val="center"/>
      </w:pPr>
      <w:r>
        <w:t>унитарных предприятий, остающейся после уплаты</w:t>
      </w:r>
    </w:p>
    <w:p w14:paraId="43000000">
      <w:pPr>
        <w:ind/>
        <w:jc w:val="center"/>
      </w:pPr>
      <w:r>
        <w:t>налогов и иных обязательных платежей</w:t>
      </w:r>
    </w:p>
    <w:p w14:paraId="44000000">
      <w:pPr>
        <w:ind/>
        <w:jc w:val="center"/>
      </w:pPr>
      <w:r>
        <w:t>____________________________ за 20__ год</w:t>
      </w:r>
    </w:p>
    <w:p w14:paraId="45000000">
      <w:pPr>
        <w:ind/>
        <w:jc w:val="center"/>
      </w:pPr>
      <w:r>
        <w:t>(наименование предприятия)</w:t>
      </w: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4109"/>
        <w:gridCol w:w="2393"/>
        <w:gridCol w:w="2393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240"/>
              <w:ind/>
              <w:jc w:val="center"/>
            </w:pPr>
            <w:r>
              <w:t>№ п/п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240"/>
              <w:ind/>
              <w:jc w:val="center"/>
            </w:pPr>
            <w:r>
              <w:t>Показатели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spacing w:after="240"/>
              <w:ind/>
              <w:jc w:val="center"/>
            </w:pPr>
            <w:r>
              <w:t>Сумма платежа по данным плательщика, руб.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spacing w:after="240"/>
              <w:ind/>
              <w:jc w:val="center"/>
            </w:pPr>
            <w:r>
              <w:t>Сумма платежа по данным контролирующего органа, руб.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spacing w:after="240"/>
              <w:ind/>
            </w:pPr>
            <w:r>
              <w:t>1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spacing w:after="240"/>
              <w:ind/>
            </w:pPr>
            <w:r>
              <w:t>Задолженность на 01.01.20   г.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spacing w:after="240"/>
              <w:ind/>
            </w:pP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spacing w:after="240"/>
              <w:ind/>
            </w:pPr>
            <w:r>
              <w:t xml:space="preserve">в т.ч. - платеж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spacing w:after="240"/>
              <w:ind/>
            </w:pP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spacing w:after="240"/>
              <w:ind/>
            </w:pPr>
            <w:r>
              <w:t xml:space="preserve">          - пени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spacing w:after="240"/>
              <w:ind/>
            </w:pPr>
            <w:r>
              <w:t>2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11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Чистая прибыль отчетного периода по данным бухгалтерского учета (строка 190 формы N 2 "Отчет о прибылях и убытках")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spacing w:after="240"/>
              <w:ind/>
            </w:pPr>
            <w:r>
              <w:t>3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spacing w:after="240"/>
              <w:ind/>
            </w:pPr>
            <w:r>
              <w:t>Ставка платежа, %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spacing w:after="240"/>
              <w:ind/>
            </w:pPr>
            <w:r>
              <w:t>4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spacing w:after="240"/>
              <w:ind/>
            </w:pPr>
            <w:r>
              <w:t>Подлежит уплате за отчетный период (стр. 2 x стр. 3)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240"/>
              <w:ind/>
            </w:pPr>
            <w:r>
              <w:t>5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spacing w:after="240"/>
              <w:ind/>
            </w:pPr>
            <w:r>
              <w:t>Начислено по результатам проверок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spacing w:after="240"/>
              <w:ind/>
            </w:pPr>
            <w:r>
              <w:t>6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240"/>
              <w:ind/>
            </w:pPr>
            <w:r>
              <w:t>Уплачено за текущий период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spacing w:after="240"/>
              <w:ind/>
            </w:pPr>
            <w:r>
              <w:t>7</w:t>
            </w: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spacing w:after="240"/>
              <w:ind/>
            </w:pPr>
            <w:r>
              <w:t>Задолженность на 01.01.20   г.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spacing w:after="240"/>
              <w:ind/>
            </w:pP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spacing w:after="240"/>
              <w:ind/>
            </w:pPr>
            <w:r>
              <w:t>в т.ч. - платеж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spacing w:after="240"/>
              <w:ind/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spacing w:after="240"/>
              <w:ind/>
            </w:pPr>
          </w:p>
        </w:tc>
        <w:tc>
          <w:tcPr>
            <w:tcW w:type="dxa" w:w="41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spacing w:after="240"/>
              <w:ind/>
            </w:pPr>
            <w:r>
              <w:t xml:space="preserve">          - пени                  </w:t>
            </w: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spacing w:after="240"/>
              <w:ind/>
            </w:pPr>
          </w:p>
        </w:tc>
        <w:tc>
          <w:tcPr>
            <w:tcW w:type="dxa" w:w="23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240"/>
              <w:ind/>
            </w:pPr>
          </w:p>
        </w:tc>
      </w:tr>
    </w:tbl>
    <w:p w14:paraId="76000000"/>
    <w:p w14:paraId="77000000"/>
    <w:p w14:paraId="78000000">
      <w:r>
        <w:t>Руководитель предприятия       __________              _______________________</w:t>
      </w:r>
    </w:p>
    <w:p w14:paraId="79000000">
      <w:r>
        <w:t xml:space="preserve">                                                         </w:t>
      </w:r>
      <w:r>
        <w:rPr>
          <w:sz w:val="20"/>
        </w:rPr>
        <w:t xml:space="preserve">(подпись)                  </w:t>
      </w:r>
      <w:r>
        <w:rPr>
          <w:sz w:val="20"/>
        </w:rPr>
        <w:t xml:space="preserve">           </w:t>
      </w:r>
      <w:r>
        <w:rPr>
          <w:sz w:val="20"/>
        </w:rPr>
        <w:t xml:space="preserve"> (расшифровка подписи)</w:t>
      </w:r>
    </w:p>
    <w:p w14:paraId="7A000000"/>
    <w:p w14:paraId="7B000000">
      <w:r>
        <w:t>Главный бухгалтер                     __________              _______________________</w:t>
      </w:r>
    </w:p>
    <w:p w14:paraId="7C000000">
      <w:pPr>
        <w:rPr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              </w:t>
      </w:r>
      <w:r>
        <w:rPr>
          <w:sz w:val="20"/>
        </w:rPr>
        <w:t xml:space="preserve">  (подпись)                  </w:t>
      </w:r>
      <w:r>
        <w:rPr>
          <w:sz w:val="20"/>
        </w:rPr>
        <w:t xml:space="preserve">        </w:t>
      </w:r>
      <w:r>
        <w:rPr>
          <w:sz w:val="20"/>
        </w:rPr>
        <w:t xml:space="preserve">  (расшифровка подписи)</w:t>
      </w:r>
    </w:p>
    <w:p w14:paraId="7D000000">
      <w:pPr>
        <w:ind/>
        <w:jc w:val="center"/>
        <w:rPr>
          <w:rFonts w:ascii="Arial" w:hAnsi="Arial"/>
          <w:sz w:val="22"/>
        </w:rPr>
      </w:pPr>
    </w:p>
    <w:p w14:paraId="7E000000">
      <w:pPr>
        <w:widowControl w:val="0"/>
        <w:tabs>
          <w:tab w:leader="none" w:pos="715" w:val="left"/>
        </w:tabs>
        <w:spacing w:line="274" w:lineRule="exact"/>
        <w:ind w:firstLine="709" w:right="922"/>
        <w:rPr>
          <w:color w:val="000000"/>
        </w:rPr>
      </w:pPr>
    </w:p>
    <w:sectPr>
      <w:headerReference r:id="rId1" w:type="default"/>
      <w:pgSz w:h="16837" w:w="11905"/>
      <w:pgMar w:bottom="709" w:footer="720" w:gutter="0" w:header="709" w:left="1134" w:right="848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sz w:val="24"/>
    </w:rPr>
  </w:style>
  <w:style w:default="1" w:styleId="Style_12_ch" w:type="character">
    <w:name w:val="Normal"/>
    <w:link w:val="Style_12"/>
    <w:rPr>
      <w:sz w:val="24"/>
    </w:rPr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WW8Num14z1"/>
    <w:link w:val="Style_15_ch"/>
    <w:rPr>
      <w:rFonts w:ascii="Courier New" w:hAnsi="Courier New"/>
    </w:rPr>
  </w:style>
  <w:style w:styleId="Style_15_ch" w:type="character">
    <w:name w:val="WW8Num14z1"/>
    <w:link w:val="Style_15"/>
    <w:rPr>
      <w:rFonts w:ascii="Courier New" w:hAnsi="Courier New"/>
    </w:rPr>
  </w:style>
  <w:style w:styleId="Style_10" w:type="paragraph">
    <w:name w:val="Body Text Indent"/>
    <w:basedOn w:val="Style_12"/>
    <w:link w:val="Style_10_ch"/>
    <w:pPr>
      <w:tabs>
        <w:tab w:leader="none" w:pos="0" w:val="left"/>
      </w:tabs>
      <w:ind w:firstLine="709"/>
      <w:jc w:val="both"/>
    </w:pPr>
    <w:rPr>
      <w:sz w:val="28"/>
    </w:rPr>
  </w:style>
  <w:style w:styleId="Style_10_ch" w:type="character">
    <w:name w:val="Body Text Indent"/>
    <w:basedOn w:val="Style_12_ch"/>
    <w:link w:val="Style_10"/>
    <w:rPr>
      <w:sz w:val="28"/>
    </w:rPr>
  </w:style>
  <w:style w:styleId="Style_16" w:type="paragraph">
    <w:name w:val="toc 6"/>
    <w:next w:val="Style_12"/>
    <w:link w:val="Style_16_ch"/>
    <w:uiPriority w:val="39"/>
    <w:pPr>
      <w:ind w:firstLine="0" w:left="1000"/>
    </w:pPr>
  </w:style>
  <w:style w:styleId="Style_16_ch" w:type="character">
    <w:name w:val="toc 6"/>
    <w:link w:val="Style_16"/>
  </w:style>
  <w:style w:styleId="Style_17" w:type="paragraph">
    <w:name w:val="toc 7"/>
    <w:next w:val="Style_12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WW8Num11z1"/>
    <w:link w:val="Style_18_ch"/>
    <w:rPr>
      <w:rFonts w:ascii="Courier New" w:hAnsi="Courier New"/>
    </w:rPr>
  </w:style>
  <w:style w:styleId="Style_18_ch" w:type="character">
    <w:name w:val="WW8Num11z1"/>
    <w:link w:val="Style_18"/>
    <w:rPr>
      <w:rFonts w:ascii="Courier New" w:hAnsi="Courier New"/>
    </w:rPr>
  </w:style>
  <w:style w:styleId="Style_19" w:type="paragraph">
    <w:name w:val="WW8Num10z0"/>
    <w:link w:val="Style_19_ch"/>
    <w:rPr>
      <w:rFonts w:ascii="Times New Roman" w:hAnsi="Times New Roman"/>
    </w:rPr>
  </w:style>
  <w:style w:styleId="Style_19_ch" w:type="character">
    <w:name w:val="WW8Num10z0"/>
    <w:link w:val="Style_19"/>
    <w:rPr>
      <w:rFonts w:ascii="Times New Roman" w:hAnsi="Times New Roman"/>
    </w:rPr>
  </w:style>
  <w:style w:styleId="Style_20" w:type="paragraph">
    <w:name w:val="Мой стиль"/>
    <w:basedOn w:val="Style_12"/>
    <w:link w:val="Style_20_ch"/>
    <w:pPr>
      <w:spacing w:after="120"/>
      <w:ind w:firstLine="567"/>
      <w:jc w:val="both"/>
    </w:pPr>
  </w:style>
  <w:style w:styleId="Style_20_ch" w:type="character">
    <w:name w:val="Мой стиль"/>
    <w:basedOn w:val="Style_12_ch"/>
    <w:link w:val="Style_20"/>
  </w:style>
  <w:style w:styleId="Style_21" w:type="paragraph">
    <w:name w:val="WW8Num12z0"/>
    <w:link w:val="Style_21_ch"/>
    <w:rPr>
      <w:rFonts w:ascii="Times New Roman" w:hAnsi="Times New Roman"/>
    </w:rPr>
  </w:style>
  <w:style w:styleId="Style_21_ch" w:type="character">
    <w:name w:val="WW8Num12z0"/>
    <w:link w:val="Style_21"/>
    <w:rPr>
      <w:rFonts w:ascii="Times New Roman" w:hAnsi="Times New Roman"/>
    </w:rPr>
  </w:style>
  <w:style w:styleId="Style_22" w:type="paragraph">
    <w:name w:val="heading 3"/>
    <w:basedOn w:val="Style_23"/>
    <w:next w:val="Style_12"/>
    <w:link w:val="Style_22_ch"/>
    <w:uiPriority w:val="9"/>
    <w:qFormat/>
    <w:pPr>
      <w:spacing w:after="120" w:before="120"/>
      <w:ind/>
      <w:outlineLvl w:val="2"/>
    </w:pPr>
    <w:rPr>
      <w:b w:val="1"/>
    </w:rPr>
  </w:style>
  <w:style w:styleId="Style_22_ch" w:type="character">
    <w:name w:val="heading 3"/>
    <w:basedOn w:val="Style_23_ch"/>
    <w:link w:val="Style_22"/>
    <w:rPr>
      <w:b w:val="1"/>
    </w:rPr>
  </w:style>
  <w:style w:styleId="Style_24" w:type="paragraph">
    <w:name w:val="WW8Num19z3"/>
    <w:link w:val="Style_24_ch"/>
    <w:rPr>
      <w:rFonts w:ascii="Symbol" w:hAnsi="Symbol"/>
    </w:rPr>
  </w:style>
  <w:style w:styleId="Style_24_ch" w:type="character">
    <w:name w:val="WW8Num19z3"/>
    <w:link w:val="Style_24"/>
    <w:rPr>
      <w:rFonts w:ascii="Symbol" w:hAnsi="Symbol"/>
    </w:rPr>
  </w:style>
  <w:style w:styleId="Style_25" w:type="paragraph">
    <w:name w:val="WW8Num11z2"/>
    <w:link w:val="Style_25_ch"/>
    <w:rPr>
      <w:rFonts w:ascii="Wingdings" w:hAnsi="Wingdings"/>
    </w:rPr>
  </w:style>
  <w:style w:styleId="Style_25_ch" w:type="character">
    <w:name w:val="WW8Num11z2"/>
    <w:link w:val="Style_25"/>
    <w:rPr>
      <w:rFonts w:ascii="Wingdings" w:hAnsi="Wingdings"/>
    </w:rPr>
  </w:style>
  <w:style w:styleId="Style_26" w:type="paragraph">
    <w:name w:val="WW8Num13z0"/>
    <w:link w:val="Style_26_ch"/>
    <w:rPr>
      <w:rFonts w:ascii="Symbol" w:hAnsi="Symbol"/>
    </w:rPr>
  </w:style>
  <w:style w:styleId="Style_26_ch" w:type="character">
    <w:name w:val="WW8Num13z0"/>
    <w:link w:val="Style_26"/>
    <w:rPr>
      <w:rFonts w:ascii="Symbol" w:hAnsi="Symbol"/>
    </w:rPr>
  </w:style>
  <w:style w:styleId="Style_23" w:type="paragraph">
    <w:name w:val="heading 9"/>
    <w:basedOn w:val="Style_12"/>
    <w:next w:val="Style_12"/>
    <w:link w:val="Style_23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23_ch" w:type="character">
    <w:name w:val="heading 9"/>
    <w:basedOn w:val="Style_12_ch"/>
    <w:link w:val="Style_23"/>
    <w:rPr>
      <w:rFonts w:ascii="Arial" w:hAnsi="Arial"/>
      <w:sz w:val="22"/>
    </w:rPr>
  </w:style>
  <w:style w:styleId="Style_27" w:type="paragraph">
    <w:name w:val="List"/>
    <w:basedOn w:val="Style_5"/>
    <w:link w:val="Style_27_ch"/>
  </w:style>
  <w:style w:styleId="Style_27_ch" w:type="character">
    <w:name w:val="List"/>
    <w:basedOn w:val="Style_5_ch"/>
    <w:link w:val="Style_27"/>
  </w:style>
  <w:style w:styleId="Style_28" w:type="paragraph">
    <w:name w:val="WW8Num19z1"/>
    <w:link w:val="Style_28_ch"/>
    <w:rPr>
      <w:rFonts w:ascii="Courier New" w:hAnsi="Courier New"/>
    </w:rPr>
  </w:style>
  <w:style w:styleId="Style_28_ch" w:type="character">
    <w:name w:val="WW8Num19z1"/>
    <w:link w:val="Style_28"/>
    <w:rPr>
      <w:rFonts w:ascii="Courier New" w:hAnsi="Courier New"/>
    </w:rPr>
  </w:style>
  <w:style w:styleId="Style_29" w:type="paragraph">
    <w:name w:val="footer"/>
    <w:basedOn w:val="Style_12"/>
    <w:link w:val="Style_29_ch"/>
    <w:pPr>
      <w:tabs>
        <w:tab w:leader="none" w:pos="4677" w:val="center"/>
        <w:tab w:leader="none" w:pos="9355" w:val="right"/>
      </w:tabs>
      <w:ind/>
    </w:pPr>
  </w:style>
  <w:style w:styleId="Style_29_ch" w:type="character">
    <w:name w:val="footer"/>
    <w:basedOn w:val="Style_12_ch"/>
    <w:link w:val="Style_29"/>
  </w:style>
  <w:style w:styleId="Style_30" w:type="paragraph">
    <w:name w:val="WW8Num21z3"/>
    <w:link w:val="Style_30_ch"/>
    <w:rPr>
      <w:rFonts w:ascii="Symbol" w:hAnsi="Symbol"/>
    </w:rPr>
  </w:style>
  <w:style w:styleId="Style_30_ch" w:type="character">
    <w:name w:val="WW8Num21z3"/>
    <w:link w:val="Style_30"/>
    <w:rPr>
      <w:rFonts w:ascii="Symbol" w:hAnsi="Symbol"/>
    </w:rPr>
  </w:style>
  <w:style w:styleId="Style_31" w:type="paragraph">
    <w:name w:val="WW8Num6z2"/>
    <w:link w:val="Style_31_ch"/>
    <w:rPr>
      <w:rFonts w:ascii="Wingdings" w:hAnsi="Wingdings"/>
    </w:rPr>
  </w:style>
  <w:style w:styleId="Style_31_ch" w:type="character">
    <w:name w:val="WW8Num6z2"/>
    <w:link w:val="Style_31"/>
    <w:rPr>
      <w:rFonts w:ascii="Wingdings" w:hAnsi="Wingdings"/>
    </w:rPr>
  </w:style>
  <w:style w:styleId="Style_32" w:type="paragraph">
    <w:name w:val="Основной текст 31"/>
    <w:basedOn w:val="Style_12"/>
    <w:link w:val="Style_32_ch"/>
    <w:pPr>
      <w:ind/>
      <w:jc w:val="both"/>
    </w:pPr>
    <w:rPr>
      <w:i w:val="1"/>
    </w:rPr>
  </w:style>
  <w:style w:styleId="Style_32_ch" w:type="character">
    <w:name w:val="Основной текст 31"/>
    <w:basedOn w:val="Style_12_ch"/>
    <w:link w:val="Style_32"/>
    <w:rPr>
      <w:i w:val="1"/>
    </w:rPr>
  </w:style>
  <w:style w:styleId="Style_33" w:type="paragraph">
    <w:name w:val="WW8Num6z0"/>
    <w:link w:val="Style_33_ch"/>
    <w:rPr>
      <w:rFonts w:ascii="Times New Roman" w:hAnsi="Times New Roman"/>
    </w:rPr>
  </w:style>
  <w:style w:styleId="Style_33_ch" w:type="character">
    <w:name w:val="WW8Num6z0"/>
    <w:link w:val="Style_33"/>
    <w:rPr>
      <w:rFonts w:ascii="Times New Roman" w:hAnsi="Times New Roman"/>
    </w:rPr>
  </w:style>
  <w:style w:styleId="Style_34" w:type="paragraph">
    <w:name w:val="WW8Num1z1"/>
    <w:link w:val="Style_34_ch"/>
    <w:rPr>
      <w:rFonts w:ascii="Courier New" w:hAnsi="Courier New"/>
    </w:rPr>
  </w:style>
  <w:style w:styleId="Style_34_ch" w:type="character">
    <w:name w:val="WW8Num1z1"/>
    <w:link w:val="Style_34"/>
    <w:rPr>
      <w:rFonts w:ascii="Courier New" w:hAnsi="Courier New"/>
    </w:rPr>
  </w:style>
  <w:style w:styleId="Style_35" w:type="paragraph">
    <w:name w:val="WW8Num13z2"/>
    <w:link w:val="Style_35_ch"/>
    <w:rPr>
      <w:rFonts w:ascii="Wingdings" w:hAnsi="Wingdings"/>
    </w:rPr>
  </w:style>
  <w:style w:styleId="Style_35_ch" w:type="character">
    <w:name w:val="WW8Num13z2"/>
    <w:link w:val="Style_35"/>
    <w:rPr>
      <w:rFonts w:ascii="Wingdings" w:hAnsi="Wingdings"/>
    </w:rPr>
  </w:style>
  <w:style w:styleId="Style_36" w:type="paragraph">
    <w:name w:val="WW8Num19z2"/>
    <w:link w:val="Style_36_ch"/>
    <w:rPr>
      <w:rFonts w:ascii="Wingdings" w:hAnsi="Wingdings"/>
    </w:rPr>
  </w:style>
  <w:style w:styleId="Style_36_ch" w:type="character">
    <w:name w:val="WW8Num19z2"/>
    <w:link w:val="Style_36"/>
    <w:rPr>
      <w:rFonts w:ascii="Wingdings" w:hAnsi="Wingdings"/>
    </w:rPr>
  </w:style>
  <w:style w:styleId="Style_37" w:type="paragraph">
    <w:name w:val="page number"/>
    <w:basedOn w:val="Style_38"/>
    <w:link w:val="Style_37_ch"/>
  </w:style>
  <w:style w:styleId="Style_37_ch" w:type="character">
    <w:name w:val="page number"/>
    <w:basedOn w:val="Style_38_ch"/>
    <w:link w:val="Style_37"/>
  </w:style>
  <w:style w:styleId="Style_39" w:type="paragraph">
    <w:name w:val="WW8Num11z0"/>
    <w:link w:val="Style_39_ch"/>
    <w:rPr>
      <w:rFonts w:ascii="Times New Roman" w:hAnsi="Times New Roman"/>
    </w:rPr>
  </w:style>
  <w:style w:styleId="Style_39_ch" w:type="character">
    <w:name w:val="WW8Num11z0"/>
    <w:link w:val="Style_39"/>
    <w:rPr>
      <w:rFonts w:ascii="Times New Roman" w:hAnsi="Times New Roman"/>
    </w:rPr>
  </w:style>
  <w:style w:styleId="Style_40" w:type="paragraph">
    <w:name w:val="toc 3"/>
    <w:next w:val="Style_12"/>
    <w:link w:val="Style_40_ch"/>
    <w:uiPriority w:val="39"/>
    <w:pPr>
      <w:ind w:firstLine="0" w:left="400"/>
    </w:pPr>
  </w:style>
  <w:style w:styleId="Style_40_ch" w:type="character">
    <w:name w:val="toc 3"/>
    <w:link w:val="Style_40"/>
  </w:style>
  <w:style w:styleId="Style_41" w:type="paragraph">
    <w:name w:val="Основной текст 21"/>
    <w:basedOn w:val="Style_12"/>
    <w:link w:val="Style_41_ch"/>
    <w:pPr>
      <w:ind/>
      <w:jc w:val="both"/>
    </w:pPr>
    <w:rPr>
      <w:sz w:val="28"/>
    </w:rPr>
  </w:style>
  <w:style w:styleId="Style_41_ch" w:type="character">
    <w:name w:val="Основной текст 21"/>
    <w:basedOn w:val="Style_12_ch"/>
    <w:link w:val="Style_41"/>
    <w:rPr>
      <w:sz w:val="28"/>
    </w:rPr>
  </w:style>
  <w:style w:styleId="Style_42" w:type="paragraph">
    <w:name w:val="WW8Num11z3"/>
    <w:link w:val="Style_42_ch"/>
    <w:rPr>
      <w:rFonts w:ascii="Symbol" w:hAnsi="Symbol"/>
    </w:rPr>
  </w:style>
  <w:style w:styleId="Style_42_ch" w:type="character">
    <w:name w:val="WW8Num11z3"/>
    <w:link w:val="Style_42"/>
    <w:rPr>
      <w:rFonts w:ascii="Symbol" w:hAnsi="Symbol"/>
    </w:rPr>
  </w:style>
  <w:style w:styleId="Style_38" w:type="paragraph">
    <w:name w:val="Основной шрифт абзаца1"/>
    <w:link w:val="Style_38_ch"/>
  </w:style>
  <w:style w:styleId="Style_38_ch" w:type="character">
    <w:name w:val="Основной шрифт абзаца1"/>
    <w:link w:val="Style_38"/>
  </w:style>
  <w:style w:styleId="Style_43" w:type="paragraph">
    <w:name w:val="WW8Num22z0"/>
    <w:link w:val="Style_43_ch"/>
    <w:rPr>
      <w:rFonts w:ascii="Times New Roman" w:hAnsi="Times New Roman"/>
    </w:rPr>
  </w:style>
  <w:style w:styleId="Style_43_ch" w:type="character">
    <w:name w:val="WW8Num22z0"/>
    <w:link w:val="Style_43"/>
    <w:rPr>
      <w:rFonts w:ascii="Times New Roman" w:hAnsi="Times New Roman"/>
    </w:rPr>
  </w:style>
  <w:style w:styleId="Style_44" w:type="paragraph">
    <w:name w:val="Заголовок"/>
    <w:basedOn w:val="Style_12"/>
    <w:next w:val="Style_5"/>
    <w:link w:val="Style_44_ch"/>
    <w:pPr>
      <w:keepNext w:val="1"/>
      <w:spacing w:after="120" w:before="240"/>
      <w:ind/>
    </w:pPr>
    <w:rPr>
      <w:rFonts w:ascii="Arial" w:hAnsi="Arial"/>
      <w:sz w:val="28"/>
    </w:rPr>
  </w:style>
  <w:style w:styleId="Style_44_ch" w:type="character">
    <w:name w:val="Заголовок"/>
    <w:basedOn w:val="Style_12_ch"/>
    <w:link w:val="Style_44"/>
    <w:rPr>
      <w:rFonts w:ascii="Arial" w:hAnsi="Arial"/>
      <w:sz w:val="28"/>
    </w:rPr>
  </w:style>
  <w:style w:styleId="Style_45" w:type="paragraph">
    <w:name w:val="WW8Num22z1"/>
    <w:link w:val="Style_45_ch"/>
    <w:rPr>
      <w:rFonts w:ascii="Courier New" w:hAnsi="Courier New"/>
    </w:rPr>
  </w:style>
  <w:style w:styleId="Style_45_ch" w:type="character">
    <w:name w:val="WW8Num22z1"/>
    <w:link w:val="Style_45"/>
    <w:rPr>
      <w:rFonts w:ascii="Courier New" w:hAnsi="Courier New"/>
    </w:rPr>
  </w:style>
  <w:style w:styleId="Style_46" w:type="paragraph">
    <w:name w:val="WW8Num1z3"/>
    <w:link w:val="Style_46_ch"/>
    <w:rPr>
      <w:rFonts w:ascii="Symbol" w:hAnsi="Symbol"/>
    </w:rPr>
  </w:style>
  <w:style w:styleId="Style_46_ch" w:type="character">
    <w:name w:val="WW8Num1z3"/>
    <w:link w:val="Style_46"/>
    <w:rPr>
      <w:rFonts w:ascii="Symbol" w:hAnsi="Symbol"/>
    </w:rPr>
  </w:style>
  <w:style w:styleId="Style_47" w:type="paragraph">
    <w:name w:val="Название1"/>
    <w:basedOn w:val="Style_12"/>
    <w:link w:val="Style_47_ch"/>
    <w:pPr>
      <w:spacing w:after="120" w:before="120"/>
      <w:ind/>
    </w:pPr>
    <w:rPr>
      <w:i w:val="1"/>
      <w:sz w:val="20"/>
    </w:rPr>
  </w:style>
  <w:style w:styleId="Style_47_ch" w:type="character">
    <w:name w:val="Название1"/>
    <w:basedOn w:val="Style_12_ch"/>
    <w:link w:val="Style_47"/>
    <w:rPr>
      <w:i w:val="1"/>
      <w:sz w:val="20"/>
    </w:rPr>
  </w:style>
  <w:style w:styleId="Style_5" w:type="paragraph">
    <w:name w:val="Body Text"/>
    <w:basedOn w:val="Style_12"/>
    <w:link w:val="Style_5_ch"/>
    <w:rPr>
      <w:sz w:val="28"/>
    </w:rPr>
  </w:style>
  <w:style w:styleId="Style_5_ch" w:type="character">
    <w:name w:val="Body Text"/>
    <w:basedOn w:val="Style_12_ch"/>
    <w:link w:val="Style_5"/>
    <w:rPr>
      <w:sz w:val="28"/>
    </w:rPr>
  </w:style>
  <w:style w:styleId="Style_48" w:type="paragraph">
    <w:name w:val="heading 5"/>
    <w:next w:val="Style_12"/>
    <w:link w:val="Style_4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8_ch" w:type="character">
    <w:name w:val="heading 5"/>
    <w:link w:val="Style_48"/>
    <w:rPr>
      <w:rFonts w:ascii="XO Thames" w:hAnsi="XO Thames"/>
      <w:b w:val="1"/>
      <w:color w:val="000000"/>
      <w:sz w:val="22"/>
    </w:rPr>
  </w:style>
  <w:style w:styleId="Style_49" w:type="paragraph">
    <w:name w:val="WW8Num12z3"/>
    <w:link w:val="Style_49_ch"/>
    <w:rPr>
      <w:rFonts w:ascii="Symbol" w:hAnsi="Symbol"/>
    </w:rPr>
  </w:style>
  <w:style w:styleId="Style_49_ch" w:type="character">
    <w:name w:val="WW8Num12z3"/>
    <w:link w:val="Style_49"/>
    <w:rPr>
      <w:rFonts w:ascii="Symbol" w:hAnsi="Symbol"/>
    </w:rPr>
  </w:style>
  <w:style w:styleId="Style_3" w:type="paragraph">
    <w:name w:val="heading 1"/>
    <w:basedOn w:val="Style_12"/>
    <w:next w:val="Style_12"/>
    <w:link w:val="Style_3_ch"/>
    <w:uiPriority w:val="9"/>
    <w:qFormat/>
    <w:pPr>
      <w:keepNext w:val="1"/>
      <w:ind/>
      <w:jc w:val="center"/>
      <w:outlineLvl w:val="0"/>
    </w:pPr>
    <w:rPr>
      <w:b w:val="1"/>
    </w:rPr>
  </w:style>
  <w:style w:styleId="Style_3_ch" w:type="character">
    <w:name w:val="heading 1"/>
    <w:basedOn w:val="Style_12_ch"/>
    <w:link w:val="Style_3"/>
    <w:rPr>
      <w:b w:val="1"/>
    </w:rPr>
  </w:style>
  <w:style w:styleId="Style_50" w:type="paragraph">
    <w:name w:val="WW8Num14z2"/>
    <w:link w:val="Style_50_ch"/>
    <w:rPr>
      <w:rFonts w:ascii="Wingdings" w:hAnsi="Wingdings"/>
    </w:rPr>
  </w:style>
  <w:style w:styleId="Style_50_ch" w:type="character">
    <w:name w:val="WW8Num14z2"/>
    <w:link w:val="Style_50"/>
    <w:rPr>
      <w:rFonts w:ascii="Wingdings" w:hAnsi="Wingdings"/>
    </w:rPr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/>
      <w:jc w:val="left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List Paragraph"/>
    <w:basedOn w:val="Style_12"/>
    <w:link w:val="Style_53_ch"/>
    <w:pPr>
      <w:ind w:firstLine="0" w:left="720"/>
      <w:contextualSpacing w:val="1"/>
    </w:pPr>
  </w:style>
  <w:style w:styleId="Style_53_ch" w:type="character">
    <w:name w:val="List Paragraph"/>
    <w:basedOn w:val="Style_12_ch"/>
    <w:link w:val="Style_53"/>
  </w:style>
  <w:style w:styleId="Style_54" w:type="paragraph">
    <w:name w:val="toc 1"/>
    <w:next w:val="Style_12"/>
    <w:link w:val="Style_54_ch"/>
    <w:uiPriority w:val="39"/>
    <w:pPr>
      <w:ind w:firstLine="0" w:left="0"/>
    </w:pPr>
    <w:rPr>
      <w:rFonts w:ascii="XO Thames" w:hAnsi="XO Thames"/>
      <w:b w:val="1"/>
    </w:rPr>
  </w:style>
  <w:style w:styleId="Style_54_ch" w:type="character">
    <w:name w:val="toc 1"/>
    <w:link w:val="Style_54"/>
    <w:rPr>
      <w:rFonts w:ascii="XO Thames" w:hAnsi="XO Thames"/>
      <w:b w:val="1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56" w:type="paragraph">
    <w:name w:val="WW8Num21z0"/>
    <w:link w:val="Style_56_ch"/>
    <w:rPr>
      <w:rFonts w:ascii="Times New Roman" w:hAnsi="Times New Roman"/>
    </w:rPr>
  </w:style>
  <w:style w:styleId="Style_56_ch" w:type="character">
    <w:name w:val="WW8Num21z0"/>
    <w:link w:val="Style_56"/>
    <w:rPr>
      <w:rFonts w:ascii="Times New Roman" w:hAnsi="Times New Roman"/>
    </w:rPr>
  </w:style>
  <w:style w:styleId="Style_57" w:type="paragraph">
    <w:name w:val="Header and Footer"/>
    <w:link w:val="Style_57_ch"/>
    <w:pPr>
      <w:spacing w:line="360" w:lineRule="auto"/>
      <w:ind/>
    </w:pPr>
    <w:rPr>
      <w:rFonts w:ascii="XO Thames" w:hAnsi="XO Thames"/>
      <w:sz w:val="20"/>
    </w:rPr>
  </w:style>
  <w:style w:styleId="Style_57_ch" w:type="character">
    <w:name w:val="Header and Footer"/>
    <w:link w:val="Style_57"/>
    <w:rPr>
      <w:rFonts w:ascii="XO Thames" w:hAnsi="XO Thames"/>
      <w:sz w:val="20"/>
    </w:rPr>
  </w:style>
  <w:style w:styleId="Style_58" w:type="paragraph">
    <w:name w:val="WW8Num23z1"/>
    <w:link w:val="Style_58_ch"/>
    <w:rPr>
      <w:rFonts w:ascii="Courier New" w:hAnsi="Courier New"/>
    </w:rPr>
  </w:style>
  <w:style w:styleId="Style_58_ch" w:type="character">
    <w:name w:val="WW8Num23z1"/>
    <w:link w:val="Style_58"/>
    <w:rPr>
      <w:rFonts w:ascii="Courier New" w:hAnsi="Courier New"/>
    </w:rPr>
  </w:style>
  <w:style w:styleId="Style_1" w:type="paragraph">
    <w:name w:val="header"/>
    <w:basedOn w:val="Style_1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2_ch"/>
    <w:link w:val="Style_1"/>
  </w:style>
  <w:style w:styleId="Style_59" w:type="paragraph">
    <w:name w:val="Содержимое таблицы"/>
    <w:basedOn w:val="Style_12"/>
    <w:link w:val="Style_59_ch"/>
  </w:style>
  <w:style w:styleId="Style_59_ch" w:type="character">
    <w:name w:val="Содержимое таблицы"/>
    <w:basedOn w:val="Style_12_ch"/>
    <w:link w:val="Style_59"/>
  </w:style>
  <w:style w:styleId="Style_60" w:type="paragraph">
    <w:name w:val="WW8Num23z0"/>
    <w:link w:val="Style_60_ch"/>
    <w:rPr>
      <w:rFonts w:ascii="Symbol" w:hAnsi="Symbol"/>
    </w:rPr>
  </w:style>
  <w:style w:styleId="Style_60_ch" w:type="character">
    <w:name w:val="WW8Num23z0"/>
    <w:link w:val="Style_60"/>
    <w:rPr>
      <w:rFonts w:ascii="Symbol" w:hAnsi="Symbol"/>
    </w:rPr>
  </w:style>
  <w:style w:styleId="Style_61" w:type="paragraph">
    <w:name w:val="WW8Num12z2"/>
    <w:link w:val="Style_61_ch"/>
    <w:rPr>
      <w:rFonts w:ascii="Wingdings" w:hAnsi="Wingdings"/>
    </w:rPr>
  </w:style>
  <w:style w:styleId="Style_61_ch" w:type="character">
    <w:name w:val="WW8Num12z2"/>
    <w:link w:val="Style_61"/>
    <w:rPr>
      <w:rFonts w:ascii="Wingdings" w:hAnsi="Wingdings"/>
    </w:rPr>
  </w:style>
  <w:style w:styleId="Style_62" w:type="paragraph">
    <w:name w:val="WW8Num13z1"/>
    <w:link w:val="Style_62_ch"/>
    <w:rPr>
      <w:rFonts w:ascii="Courier New" w:hAnsi="Courier New"/>
    </w:rPr>
  </w:style>
  <w:style w:styleId="Style_62_ch" w:type="character">
    <w:name w:val="WW8Num13z1"/>
    <w:link w:val="Style_62"/>
    <w:rPr>
      <w:rFonts w:ascii="Courier New" w:hAnsi="Courier New"/>
    </w:rPr>
  </w:style>
  <w:style w:styleId="Style_63" w:type="paragraph">
    <w:name w:val="toc 9"/>
    <w:next w:val="Style_12"/>
    <w:link w:val="Style_63_ch"/>
    <w:uiPriority w:val="39"/>
    <w:pPr>
      <w:ind w:firstLine="0" w:left="1600"/>
    </w:pPr>
  </w:style>
  <w:style w:styleId="Style_63_ch" w:type="character">
    <w:name w:val="toc 9"/>
    <w:link w:val="Style_63"/>
  </w:style>
  <w:style w:styleId="Style_64" w:type="paragraph">
    <w:name w:val="WW8Num22z2"/>
    <w:link w:val="Style_64_ch"/>
    <w:rPr>
      <w:rFonts w:ascii="Wingdings" w:hAnsi="Wingdings"/>
    </w:rPr>
  </w:style>
  <w:style w:styleId="Style_64_ch" w:type="character">
    <w:name w:val="WW8Num22z2"/>
    <w:link w:val="Style_64"/>
    <w:rPr>
      <w:rFonts w:ascii="Wingdings" w:hAnsi="Wingdings"/>
    </w:rPr>
  </w:style>
  <w:style w:styleId="Style_11" w:type="paragraph">
    <w:name w:val="HTML Preformatted"/>
    <w:basedOn w:val="Style_12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_ch" w:type="character">
    <w:name w:val="HTML Preformatted"/>
    <w:basedOn w:val="Style_12_ch"/>
    <w:link w:val="Style_11"/>
    <w:rPr>
      <w:rFonts w:ascii="Courier New" w:hAnsi="Courier New"/>
      <w:sz w:val="20"/>
    </w:rPr>
  </w:style>
  <w:style w:styleId="Style_65" w:type="paragraph">
    <w:name w:val="WW8Num21z2"/>
    <w:link w:val="Style_65_ch"/>
    <w:rPr>
      <w:rFonts w:ascii="Wingdings" w:hAnsi="Wingdings"/>
    </w:rPr>
  </w:style>
  <w:style w:styleId="Style_65_ch" w:type="character">
    <w:name w:val="WW8Num21z2"/>
    <w:link w:val="Style_65"/>
    <w:rPr>
      <w:rFonts w:ascii="Wingdings" w:hAnsi="Wingdings"/>
    </w:rPr>
  </w:style>
  <w:style w:styleId="Style_66" w:type="paragraph">
    <w:name w:val="WW8Num14z0"/>
    <w:link w:val="Style_66_ch"/>
    <w:rPr>
      <w:rFonts w:ascii="Times New Roman" w:hAnsi="Times New Roman"/>
    </w:rPr>
  </w:style>
  <w:style w:styleId="Style_66_ch" w:type="character">
    <w:name w:val="WW8Num14z0"/>
    <w:link w:val="Style_66"/>
    <w:rPr>
      <w:rFonts w:ascii="Times New Roman" w:hAnsi="Times New Roman"/>
    </w:rPr>
  </w:style>
  <w:style w:styleId="Style_67" w:type="paragraph">
    <w:name w:val="Balloon Text"/>
    <w:basedOn w:val="Style_12"/>
    <w:link w:val="Style_67_ch"/>
    <w:rPr>
      <w:rFonts w:ascii="Tahoma" w:hAnsi="Tahoma"/>
      <w:sz w:val="16"/>
    </w:rPr>
  </w:style>
  <w:style w:styleId="Style_67_ch" w:type="character">
    <w:name w:val="Balloon Text"/>
    <w:basedOn w:val="Style_12_ch"/>
    <w:link w:val="Style_67"/>
    <w:rPr>
      <w:rFonts w:ascii="Tahoma" w:hAnsi="Tahoma"/>
      <w:sz w:val="16"/>
    </w:rPr>
  </w:style>
  <w:style w:styleId="Style_68" w:type="paragraph">
    <w:name w:val="Таблицы (моноширинный)"/>
    <w:basedOn w:val="Style_12"/>
    <w:next w:val="Style_12"/>
    <w:link w:val="Style_68_ch"/>
    <w:pPr>
      <w:widowControl w:val="0"/>
      <w:ind/>
      <w:jc w:val="both"/>
    </w:pPr>
    <w:rPr>
      <w:rFonts w:ascii="Courier New" w:hAnsi="Courier New"/>
      <w:sz w:val="20"/>
    </w:rPr>
  </w:style>
  <w:style w:styleId="Style_68_ch" w:type="character">
    <w:name w:val="Таблицы (моноширинный)"/>
    <w:basedOn w:val="Style_12_ch"/>
    <w:link w:val="Style_68"/>
    <w:rPr>
      <w:rFonts w:ascii="Courier New" w:hAnsi="Courier New"/>
      <w:sz w:val="20"/>
    </w:rPr>
  </w:style>
  <w:style w:styleId="Style_69" w:type="paragraph">
    <w:name w:val="toc 8"/>
    <w:next w:val="Style_12"/>
    <w:link w:val="Style_69_ch"/>
    <w:uiPriority w:val="39"/>
    <w:pPr>
      <w:ind w:firstLine="0" w:left="1400"/>
    </w:pPr>
  </w:style>
  <w:style w:styleId="Style_69_ch" w:type="character">
    <w:name w:val="toc 8"/>
    <w:link w:val="Style_69"/>
  </w:style>
  <w:style w:styleId="Style_70" w:type="paragraph">
    <w:name w:val="Основной текст с отступом 21"/>
    <w:basedOn w:val="Style_12"/>
    <w:link w:val="Style_70_ch"/>
    <w:pPr>
      <w:ind w:firstLine="540"/>
      <w:jc w:val="both"/>
    </w:pPr>
  </w:style>
  <w:style w:styleId="Style_70_ch" w:type="character">
    <w:name w:val="Основной текст с отступом 21"/>
    <w:basedOn w:val="Style_12_ch"/>
    <w:link w:val="Style_70"/>
  </w:style>
  <w:style w:styleId="Style_71" w:type="paragraph">
    <w:name w:val="WW8Num21z1"/>
    <w:link w:val="Style_71_ch"/>
    <w:rPr>
      <w:rFonts w:ascii="Courier New" w:hAnsi="Courier New"/>
    </w:rPr>
  </w:style>
  <w:style w:styleId="Style_71_ch" w:type="character">
    <w:name w:val="WW8Num21z1"/>
    <w:link w:val="Style_71"/>
    <w:rPr>
      <w:rFonts w:ascii="Courier New" w:hAnsi="Courier New"/>
    </w:rPr>
  </w:style>
  <w:style w:styleId="Style_72" w:type="paragraph">
    <w:name w:val="WW8Num3z0"/>
    <w:link w:val="Style_72_ch"/>
    <w:rPr>
      <w:rFonts w:ascii="Times New Roman" w:hAnsi="Times New Roman"/>
    </w:rPr>
  </w:style>
  <w:style w:styleId="Style_72_ch" w:type="character">
    <w:name w:val="WW8Num3z0"/>
    <w:link w:val="Style_72"/>
    <w:rPr>
      <w:rFonts w:ascii="Times New Roman" w:hAnsi="Times New Roman"/>
    </w:rPr>
  </w:style>
  <w:style w:styleId="Style_73" w:type="paragraph">
    <w:name w:val="WW8Num19z0"/>
    <w:link w:val="Style_73_ch"/>
    <w:rPr>
      <w:rFonts w:ascii="Times New Roman" w:hAnsi="Times New Roman"/>
    </w:rPr>
  </w:style>
  <w:style w:styleId="Style_73_ch" w:type="character">
    <w:name w:val="WW8Num19z0"/>
    <w:link w:val="Style_73"/>
    <w:rPr>
      <w:rFonts w:ascii="Times New Roman" w:hAnsi="Times New Roman"/>
    </w:rPr>
  </w:style>
  <w:style w:styleId="Style_8" w:type="paragraph">
    <w:name w:val="ConsNormal"/>
    <w:link w:val="Style_8_ch"/>
    <w:pPr>
      <w:widowControl w:val="0"/>
      <w:ind w:firstLine="720"/>
    </w:pPr>
    <w:rPr>
      <w:rFonts w:ascii="Arial" w:hAnsi="Arial"/>
    </w:rPr>
  </w:style>
  <w:style w:styleId="Style_8_ch" w:type="character">
    <w:name w:val="ConsNormal"/>
    <w:link w:val="Style_8"/>
    <w:rPr>
      <w:rFonts w:ascii="Arial" w:hAnsi="Arial"/>
    </w:rPr>
  </w:style>
  <w:style w:styleId="Style_74" w:type="paragraph">
    <w:name w:val="WW8Num6z3"/>
    <w:link w:val="Style_74_ch"/>
    <w:rPr>
      <w:rFonts w:ascii="Symbol" w:hAnsi="Symbol"/>
    </w:rPr>
  </w:style>
  <w:style w:styleId="Style_74_ch" w:type="character">
    <w:name w:val="WW8Num6z3"/>
    <w:link w:val="Style_74"/>
    <w:rPr>
      <w:rFonts w:ascii="Symbol" w:hAnsi="Symbol"/>
    </w:rPr>
  </w:style>
  <w:style w:styleId="Style_75" w:type="paragraph">
    <w:name w:val="toc 5"/>
    <w:next w:val="Style_12"/>
    <w:link w:val="Style_75_ch"/>
    <w:uiPriority w:val="39"/>
    <w:pPr>
      <w:ind w:firstLine="0" w:left="800"/>
    </w:pPr>
  </w:style>
  <w:style w:styleId="Style_75_ch" w:type="character">
    <w:name w:val="toc 5"/>
    <w:link w:val="Style_75"/>
  </w:style>
  <w:style w:styleId="Style_76" w:type="paragraph">
    <w:name w:val="WW8Num22z3"/>
    <w:link w:val="Style_76_ch"/>
    <w:rPr>
      <w:rFonts w:ascii="Symbol" w:hAnsi="Symbol"/>
    </w:rPr>
  </w:style>
  <w:style w:styleId="Style_76_ch" w:type="character">
    <w:name w:val="WW8Num22z3"/>
    <w:link w:val="Style_76"/>
    <w:rPr>
      <w:rFonts w:ascii="Symbol" w:hAnsi="Symbol"/>
    </w:rPr>
  </w:style>
  <w:style w:styleId="Style_77" w:type="paragraph">
    <w:name w:val="Указатель1"/>
    <w:basedOn w:val="Style_12"/>
    <w:link w:val="Style_77_ch"/>
  </w:style>
  <w:style w:styleId="Style_77_ch" w:type="character">
    <w:name w:val="Указатель1"/>
    <w:basedOn w:val="Style_12_ch"/>
    <w:link w:val="Style_77"/>
  </w:style>
  <w:style w:styleId="Style_78" w:type="paragraph">
    <w:name w:val="WW8Num12z1"/>
    <w:link w:val="Style_78_ch"/>
    <w:rPr>
      <w:rFonts w:ascii="Courier New" w:hAnsi="Courier New"/>
    </w:rPr>
  </w:style>
  <w:style w:styleId="Style_78_ch" w:type="character">
    <w:name w:val="WW8Num12z1"/>
    <w:link w:val="Style_78"/>
    <w:rPr>
      <w:rFonts w:ascii="Courier New" w:hAnsi="Courier New"/>
    </w:rPr>
  </w:style>
  <w:style w:styleId="Style_4" w:type="paragraph">
    <w:name w:val="Subtitle"/>
    <w:basedOn w:val="Style_12"/>
    <w:next w:val="Style_5"/>
    <w:link w:val="Style_4_ch"/>
    <w:uiPriority w:val="11"/>
    <w:qFormat/>
    <w:rPr>
      <w:b w:val="1"/>
    </w:rPr>
  </w:style>
  <w:style w:styleId="Style_4_ch" w:type="character">
    <w:name w:val="Subtitle"/>
    <w:basedOn w:val="Style_12_ch"/>
    <w:link w:val="Style_4"/>
    <w:rPr>
      <w:b w:val="1"/>
    </w:rPr>
  </w:style>
  <w:style w:styleId="Style_79" w:type="paragraph">
    <w:name w:val="toc 10"/>
    <w:next w:val="Style_12"/>
    <w:link w:val="Style_79_ch"/>
    <w:uiPriority w:val="39"/>
    <w:pPr>
      <w:ind w:firstLine="0" w:left="1800"/>
    </w:pPr>
  </w:style>
  <w:style w:styleId="Style_79_ch" w:type="character">
    <w:name w:val="toc 10"/>
    <w:link w:val="Style_79"/>
  </w:style>
  <w:style w:styleId="Style_7" w:type="paragraph">
    <w:name w:val="Основной текст с отступом 31"/>
    <w:basedOn w:val="Style_12"/>
    <w:link w:val="Style_7_ch"/>
    <w:pPr>
      <w:ind w:firstLine="1134"/>
      <w:jc w:val="both"/>
    </w:pPr>
    <w:rPr>
      <w:sz w:val="26"/>
    </w:rPr>
  </w:style>
  <w:style w:styleId="Style_7_ch" w:type="character">
    <w:name w:val="Основной текст с отступом 31"/>
    <w:basedOn w:val="Style_12_ch"/>
    <w:link w:val="Style_7"/>
    <w:rPr>
      <w:sz w:val="26"/>
    </w:rPr>
  </w:style>
  <w:style w:styleId="Style_2" w:type="paragraph">
    <w:name w:val="Title"/>
    <w:basedOn w:val="Style_12"/>
    <w:next w:val="Style_4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12_ch"/>
    <w:link w:val="Style_2"/>
    <w:rPr>
      <w:b w:val="1"/>
    </w:rPr>
  </w:style>
  <w:style w:styleId="Style_9" w:type="paragraph">
    <w:name w:val="ConsNonformat"/>
    <w:link w:val="Style_9_ch"/>
    <w:pPr>
      <w:widowControl w:val="0"/>
      <w:ind/>
    </w:pPr>
    <w:rPr>
      <w:rFonts w:ascii="Courier New" w:hAnsi="Courier New"/>
    </w:rPr>
  </w:style>
  <w:style w:styleId="Style_9_ch" w:type="character">
    <w:name w:val="ConsNonformat"/>
    <w:link w:val="Style_9"/>
    <w:rPr>
      <w:rFonts w:ascii="Courier New" w:hAnsi="Courier New"/>
    </w:rPr>
  </w:style>
  <w:style w:styleId="Style_80" w:type="paragraph">
    <w:name w:val="heading 4"/>
    <w:next w:val="Style_12"/>
    <w:link w:val="Style_8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80_ch" w:type="character">
    <w:name w:val="heading 4"/>
    <w:link w:val="Style_80"/>
    <w:rPr>
      <w:rFonts w:ascii="XO Thames" w:hAnsi="XO Thames"/>
      <w:b w:val="1"/>
      <w:color w:val="595959"/>
      <w:sz w:val="26"/>
    </w:rPr>
  </w:style>
  <w:style w:styleId="Style_81" w:type="paragraph">
    <w:name w:val="WW8Num6z1"/>
    <w:link w:val="Style_81_ch"/>
    <w:rPr>
      <w:rFonts w:ascii="Courier New" w:hAnsi="Courier New"/>
    </w:rPr>
  </w:style>
  <w:style w:styleId="Style_81_ch" w:type="character">
    <w:name w:val="WW8Num6z1"/>
    <w:link w:val="Style_81"/>
    <w:rPr>
      <w:rFonts w:ascii="Courier New" w:hAnsi="Courier New"/>
    </w:rPr>
  </w:style>
  <w:style w:styleId="Style_82" w:type="paragraph">
    <w:name w:val="Заголовок таблицы"/>
    <w:basedOn w:val="Style_59"/>
    <w:link w:val="Style_82_ch"/>
    <w:pPr>
      <w:ind/>
      <w:jc w:val="center"/>
    </w:pPr>
    <w:rPr>
      <w:b w:val="1"/>
      <w:i w:val="1"/>
    </w:rPr>
  </w:style>
  <w:style w:styleId="Style_82_ch" w:type="character">
    <w:name w:val="Заголовок таблицы"/>
    <w:basedOn w:val="Style_59_ch"/>
    <w:link w:val="Style_82"/>
    <w:rPr>
      <w:b w:val="1"/>
      <w:i w:val="1"/>
    </w:rPr>
  </w:style>
  <w:style w:styleId="Style_83" w:type="paragraph">
    <w:name w:val="WW8Num1z2"/>
    <w:link w:val="Style_83_ch"/>
    <w:rPr>
      <w:rFonts w:ascii="Wingdings" w:hAnsi="Wingdings"/>
    </w:rPr>
  </w:style>
  <w:style w:styleId="Style_83_ch" w:type="character">
    <w:name w:val="WW8Num1z2"/>
    <w:link w:val="Style_83"/>
    <w:rPr>
      <w:rFonts w:ascii="Wingdings" w:hAnsi="Wingdings"/>
    </w:rPr>
  </w:style>
  <w:style w:styleId="Style_84" w:type="paragraph">
    <w:name w:val="heading 2"/>
    <w:basedOn w:val="Style_12"/>
    <w:next w:val="Style_12"/>
    <w:link w:val="Style_84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84_ch" w:type="character">
    <w:name w:val="heading 2"/>
    <w:basedOn w:val="Style_12_ch"/>
    <w:link w:val="Style_84"/>
    <w:rPr>
      <w:b w:val="1"/>
      <w:sz w:val="28"/>
    </w:rPr>
  </w:style>
  <w:style w:styleId="Style_85" w:type="paragraph">
    <w:name w:val="WW8Num1z0"/>
    <w:link w:val="Style_85_ch"/>
    <w:rPr>
      <w:rFonts w:ascii="Times New Roman" w:hAnsi="Times New Roman"/>
    </w:rPr>
  </w:style>
  <w:style w:styleId="Style_85_ch" w:type="character">
    <w:name w:val="WW8Num1z0"/>
    <w:link w:val="Style_85"/>
    <w:rPr>
      <w:rFonts w:ascii="Times New Roman" w:hAnsi="Times New Roman"/>
    </w:rPr>
  </w:style>
  <w:style w:styleId="Style_86" w:type="paragraph">
    <w:name w:val="WW8Num23z2"/>
    <w:link w:val="Style_86_ch"/>
    <w:rPr>
      <w:rFonts w:ascii="Wingdings" w:hAnsi="Wingdings"/>
    </w:rPr>
  </w:style>
  <w:style w:styleId="Style_86_ch" w:type="character">
    <w:name w:val="WW8Num23z2"/>
    <w:link w:val="Style_86"/>
    <w:rPr>
      <w:rFonts w:ascii="Wingdings" w:hAnsi="Wingdings"/>
    </w:rPr>
  </w:style>
  <w:style w:styleId="Style_87" w:type="paragraph">
    <w:name w:val="Цветовое выделение"/>
    <w:link w:val="Style_87_ch"/>
    <w:rPr>
      <w:b w:val="1"/>
      <w:color w:val="000080"/>
      <w:sz w:val="20"/>
    </w:rPr>
  </w:style>
  <w:style w:styleId="Style_87_ch" w:type="character">
    <w:name w:val="Цветовое выделение"/>
    <w:link w:val="Style_87"/>
    <w:rPr>
      <w:b w:val="1"/>
      <w:color w:val="000080"/>
      <w:sz w:val="20"/>
    </w:rPr>
  </w:style>
  <w:style w:styleId="Style_88" w:type="paragraph">
    <w:name w:val="WW8Num14z3"/>
    <w:link w:val="Style_88_ch"/>
    <w:rPr>
      <w:rFonts w:ascii="Symbol" w:hAnsi="Symbol"/>
    </w:rPr>
  </w:style>
  <w:style w:styleId="Style_88_ch" w:type="character">
    <w:name w:val="WW8Num14z3"/>
    <w:link w:val="Style_88"/>
    <w:rPr>
      <w:rFonts w:ascii="Symbol" w:hAnsi="Symbol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2021-02-25T12:30:02Z</dcterms:modified>
</cp:coreProperties>
</file>