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line="240" w:lineRule="auto"/>
        <w:ind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409575" cy="514350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9" l="-148" r="-148" t="-119"/>
                    <a:stretch/>
                  </pic:blipFill>
                  <pic:spPr>
                    <a:xfrm flipH="false" flipV="false" rot="0">
                      <a:ext cx="409575" cy="514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line="240" w:lineRule="auto"/>
        <w:ind/>
      </w:pPr>
    </w:p>
    <w:p w14:paraId="03000000">
      <w:pPr>
        <w:keepNext w:val="1"/>
        <w:tabs>
          <w:tab w:leader="none" w:pos="709" w:val="left"/>
        </w:tabs>
        <w:spacing w:line="360" w:lineRule="auto"/>
        <w:ind/>
        <w:jc w:val="center"/>
        <w:rPr>
          <w:b w:val="1"/>
          <w:sz w:val="32"/>
          <w:highlight w:val="white"/>
        </w:rPr>
      </w:pPr>
      <w:r>
        <w:rPr>
          <w:b w:val="1"/>
          <w:sz w:val="32"/>
          <w:highlight w:val="white"/>
        </w:rPr>
        <w:t>ДУМА САНДОВСКОГО МУНИЦИПАЛЬНОГО ОКРУГА</w:t>
      </w:r>
    </w:p>
    <w:p w14:paraId="04000000">
      <w:pPr>
        <w:keepNext w:val="1"/>
        <w:tabs>
          <w:tab w:leader="none" w:pos="709" w:val="left"/>
        </w:tabs>
        <w:spacing w:line="360" w:lineRule="auto"/>
        <w:ind/>
        <w:jc w:val="center"/>
        <w:rPr>
          <w:b w:val="1"/>
          <w:sz w:val="32"/>
          <w:highlight w:val="white"/>
        </w:rPr>
      </w:pPr>
      <w:r>
        <w:rPr>
          <w:b w:val="1"/>
          <w:sz w:val="32"/>
          <w:highlight w:val="white"/>
        </w:rPr>
        <w:t xml:space="preserve">ТВЕРСКОЙ ОБЛАСТИ </w:t>
      </w:r>
    </w:p>
    <w:p w14:paraId="05000000">
      <w:pPr>
        <w:keepNext w:val="1"/>
        <w:tabs>
          <w:tab w:leader="none" w:pos="709" w:val="left"/>
        </w:tabs>
        <w:spacing w:line="360" w:lineRule="auto"/>
        <w:ind/>
        <w:jc w:val="center"/>
        <w:rPr>
          <w:b w:val="1"/>
          <w:sz w:val="32"/>
          <w:highlight w:val="white"/>
        </w:rPr>
      </w:pPr>
      <w:r>
        <w:rPr>
          <w:b w:val="1"/>
          <w:sz w:val="32"/>
          <w:highlight w:val="white"/>
        </w:rPr>
        <w:t>РЕШЕНИЕ</w:t>
      </w:r>
    </w:p>
    <w:p w14:paraId="06000000">
      <w:pPr>
        <w:pStyle w:val="Style_2"/>
        <w:spacing w:line="200" w:lineRule="atLeast"/>
        <w:ind w:firstLine="0"/>
        <w:jc w:val="left"/>
        <w:rPr>
          <w:color w:val="000000"/>
          <w:sz w:val="28"/>
        </w:rPr>
      </w:pPr>
      <w:r>
        <w:rPr>
          <w:sz w:val="28"/>
        </w:rPr>
        <w:t xml:space="preserve">16.02.2021                               </w:t>
      </w:r>
      <w:r>
        <w:rPr>
          <w:sz w:val="28"/>
        </w:rPr>
        <w:tab/>
      </w:r>
      <w:r>
        <w:rPr>
          <w:sz w:val="28"/>
        </w:rPr>
        <w:t xml:space="preserve">          пгт. Сандово                                              </w:t>
      </w:r>
      <w:r>
        <w:rPr>
          <w:color w:val="000000"/>
          <w:sz w:val="28"/>
        </w:rPr>
        <w:t>№ 102</w:t>
      </w:r>
    </w:p>
    <w:p w14:paraId="07000000">
      <w:pPr>
        <w:ind/>
        <w:jc w:val="both"/>
        <w:rPr>
          <w:sz w:val="28"/>
        </w:rPr>
      </w:pPr>
    </w:p>
    <w:p w14:paraId="08000000">
      <w:pPr>
        <w:pStyle w:val="Style_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Положения о контрактной системе</w:t>
      </w:r>
    </w:p>
    <w:p w14:paraId="09000000">
      <w:pPr>
        <w:pStyle w:val="Style_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сфере закупок товаров, работ, услуг для обеспечения</w:t>
      </w:r>
    </w:p>
    <w:p w14:paraId="0A000000">
      <w:pPr>
        <w:pStyle w:val="Style_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муниципальных нужд Сандовск</w:t>
      </w:r>
      <w:r>
        <w:rPr>
          <w:rFonts w:ascii="Times New Roman" w:hAnsi="Times New Roman"/>
          <w:color w:val="000000"/>
          <w:sz w:val="24"/>
        </w:rPr>
        <w:t>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</w:t>
      </w:r>
      <w:r>
        <w:rPr>
          <w:rFonts w:ascii="Times New Roman" w:hAnsi="Times New Roman"/>
          <w:color w:val="000000"/>
          <w:sz w:val="24"/>
        </w:rPr>
        <w:t>ого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0B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округ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Тверской области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0C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0D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иными федеральными законами, законами Тверской области, регулирующими отношения, связанные с контрактной системой в сфере закупок, руководствуясь Уставом Сандовск</w:t>
      </w:r>
      <w:r>
        <w:rPr>
          <w:sz w:val="24"/>
        </w:rPr>
        <w:t>ого</w:t>
      </w:r>
      <w:r>
        <w:rPr>
          <w:sz w:val="24"/>
        </w:rPr>
        <w:t xml:space="preserve"> </w:t>
      </w:r>
      <w:r>
        <w:rPr>
          <w:sz w:val="24"/>
        </w:rPr>
        <w:t>муниципальн</w:t>
      </w:r>
      <w:r>
        <w:rPr>
          <w:sz w:val="24"/>
        </w:rPr>
        <w:t>ого</w:t>
      </w:r>
      <w:r>
        <w:rPr>
          <w:sz w:val="24"/>
        </w:rPr>
        <w:t xml:space="preserve"> округ</w:t>
      </w:r>
      <w:r>
        <w:rPr>
          <w:sz w:val="24"/>
        </w:rPr>
        <w:t>а</w:t>
      </w:r>
      <w:r>
        <w:rPr>
          <w:sz w:val="24"/>
        </w:rPr>
        <w:t xml:space="preserve"> Тверской области</w:t>
      </w:r>
      <w:r>
        <w:rPr>
          <w:sz w:val="24"/>
        </w:rPr>
        <w:t xml:space="preserve">, </w:t>
      </w:r>
      <w:r>
        <w:rPr>
          <w:sz w:val="24"/>
        </w:rPr>
        <w:t>Дума Сандовского муниципального округа</w:t>
      </w:r>
    </w:p>
    <w:p w14:paraId="0E000000">
      <w:pPr>
        <w:widowControl w:val="0"/>
        <w:ind w:firstLine="708"/>
        <w:jc w:val="both"/>
        <w:rPr>
          <w:sz w:val="24"/>
        </w:rPr>
      </w:pPr>
    </w:p>
    <w:p w14:paraId="0F000000">
      <w:pPr>
        <w:widowControl w:val="0"/>
        <w:ind/>
        <w:jc w:val="center"/>
        <w:rPr>
          <w:sz w:val="24"/>
        </w:rPr>
      </w:pPr>
      <w:r>
        <w:rPr>
          <w:sz w:val="24"/>
        </w:rPr>
        <w:t>РЕШИЛА:</w:t>
      </w:r>
    </w:p>
    <w:p w14:paraId="10000000">
      <w:pPr>
        <w:widowControl w:val="0"/>
        <w:ind/>
        <w:jc w:val="center"/>
        <w:rPr>
          <w:sz w:val="24"/>
        </w:rPr>
      </w:pPr>
    </w:p>
    <w:p w14:paraId="1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</w: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instrText>HYPERLINK \l "Par35"</w:instrTex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t>Положение</w: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о контрактной системе в сфере закупок товаров, работ, услуг для обеспечения муниципальных нужд Сандовск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округ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(приложение 1).</w:t>
      </w:r>
    </w:p>
    <w:p w14:paraId="12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sz w:val="24"/>
        </w:rPr>
        <w:t xml:space="preserve">ешение Собрания депутатов Сандовского района Тверской области от </w:t>
      </w:r>
      <w:r>
        <w:rPr>
          <w:rFonts w:ascii="Times New Roman" w:hAnsi="Times New Roman"/>
          <w:sz w:val="24"/>
        </w:rPr>
        <w:t>27.12.2013</w:t>
      </w:r>
      <w:r>
        <w:rPr>
          <w:rFonts w:ascii="Times New Roman" w:hAnsi="Times New Roman"/>
          <w:sz w:val="24"/>
        </w:rPr>
        <w:t xml:space="preserve"> N 37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 xml:space="preserve">Об утверждении Положения о контрактной системе в сфере закупок товаров, работ, услуг для обеспечения муниципальных нужд МО «Сандовский район» и </w:t>
      </w:r>
      <w:r>
        <w:rPr>
          <w:rFonts w:ascii="Times New Roman" w:hAnsi="Times New Roman"/>
          <w:sz w:val="24"/>
        </w:rPr>
        <w:t xml:space="preserve">Порядка </w:t>
      </w:r>
      <w:r>
        <w:rPr>
          <w:rFonts w:ascii="Times New Roman" w:hAnsi="Times New Roman"/>
          <w:color w:val="000000"/>
          <w:sz w:val="24"/>
        </w:rPr>
        <w:t>взаимодействия уполномоченного органа и заказчиков при определении поставщиков (подрядчиков, исполнителей) товаров, работ, услуг в МО «Сандовский район»</w:t>
      </w:r>
      <w:r>
        <w:rPr>
          <w:rFonts w:ascii="Times New Roman" w:hAnsi="Times New Roman"/>
          <w:sz w:val="24"/>
        </w:rPr>
        <w:t>, признать утратившим силу</w:t>
      </w:r>
      <w:r>
        <w:rPr>
          <w:sz w:val="24"/>
        </w:rPr>
        <w:t>.</w:t>
      </w:r>
    </w:p>
    <w:p w14:paraId="1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" w:name="Par14"/>
      <w:bookmarkEnd w:id="1"/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Настоящее решение </w:t>
      </w:r>
      <w:r>
        <w:rPr>
          <w:rFonts w:ascii="Times New Roman" w:hAnsi="Times New Roman"/>
          <w:sz w:val="24"/>
        </w:rPr>
        <w:t xml:space="preserve">вступает в силу со дня принятия и распространяется на правоотношения, </w:t>
      </w:r>
      <w:r>
        <w:rPr>
          <w:rFonts w:ascii="Times New Roman" w:hAnsi="Times New Roman"/>
          <w:sz w:val="24"/>
        </w:rPr>
        <w:t xml:space="preserve">возникшие с 01 января 2021 года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подлежит </w:t>
      </w:r>
      <w:r>
        <w:rPr>
          <w:rFonts w:ascii="Times New Roman" w:hAnsi="Times New Roman"/>
          <w:sz w:val="24"/>
        </w:rPr>
        <w:t xml:space="preserve">официальному опубликованию в газете «Сандовские вести» и размещению на официальном сайте </w:t>
      </w:r>
      <w:r>
        <w:rPr>
          <w:rFonts w:ascii="Times New Roman" w:hAnsi="Times New Roman"/>
          <w:sz w:val="24"/>
        </w:rPr>
        <w:t>Сандовского муниципального округа Тверской области</w:t>
      </w:r>
      <w:r>
        <w:rPr>
          <w:rFonts w:ascii="Times New Roman" w:hAnsi="Times New Roman"/>
          <w:sz w:val="24"/>
        </w:rPr>
        <w:t xml:space="preserve"> в информационно-телекоммуникационной сети «Интернет».</w:t>
      </w:r>
    </w:p>
    <w:p w14:paraId="1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Контроль за исполнением настоящего решения возложить на председателя комиссии по бюджету, налогообложению и экономической политике </w:t>
      </w:r>
      <w:r>
        <w:rPr>
          <w:rFonts w:ascii="Times New Roman" w:hAnsi="Times New Roman"/>
          <w:sz w:val="24"/>
        </w:rPr>
        <w:t>Воробьеву И.А.</w:t>
      </w:r>
    </w:p>
    <w:p w14:paraId="15000000">
      <w:pPr>
        <w:pStyle w:val="Style_3"/>
        <w:ind/>
        <w:jc w:val="center"/>
        <w:rPr>
          <w:rFonts w:ascii="Times New Roman" w:hAnsi="Times New Roman"/>
          <w:sz w:val="26"/>
        </w:rPr>
      </w:pPr>
    </w:p>
    <w:p w14:paraId="16000000">
      <w:pPr>
        <w:pStyle w:val="Style_3"/>
        <w:ind/>
        <w:jc w:val="center"/>
        <w:rPr>
          <w:rFonts w:ascii="Times New Roman" w:hAnsi="Times New Roman"/>
          <w:sz w:val="26"/>
        </w:rPr>
      </w:pPr>
    </w:p>
    <w:p w14:paraId="17000000">
      <w:pPr>
        <w:widowControl w:val="0"/>
        <w:ind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О.Н.Грязнов</w:t>
      </w:r>
    </w:p>
    <w:p w14:paraId="18000000">
      <w:pPr>
        <w:widowControl w:val="0"/>
        <w:ind/>
        <w:rPr>
          <w:sz w:val="28"/>
        </w:rPr>
      </w:pPr>
    </w:p>
    <w:p w14:paraId="19000000">
      <w:pPr>
        <w:widowControl w:val="0"/>
        <w:ind/>
        <w:rPr>
          <w:sz w:val="28"/>
        </w:rPr>
      </w:pPr>
      <w:r>
        <w:rPr>
          <w:sz w:val="28"/>
        </w:rPr>
        <w:t>Председатель Думы</w:t>
      </w:r>
    </w:p>
    <w:p w14:paraId="1A000000">
      <w:pPr>
        <w:widowControl w:val="0"/>
        <w:ind/>
        <w:rPr>
          <w:sz w:val="28"/>
        </w:rPr>
      </w:pPr>
      <w:r>
        <w:rPr>
          <w:sz w:val="28"/>
        </w:rPr>
        <w:t>Сандовского муниципального округа                                                      О.В.Смирнова</w:t>
      </w:r>
    </w:p>
    <w:p w14:paraId="1B000000">
      <w:pPr>
        <w:pStyle w:val="Style_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C000000">
      <w:pPr>
        <w:pStyle w:val="Style_3"/>
        <w:ind w:firstLine="540"/>
        <w:jc w:val="both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3446779</wp:posOffset>
                </wp:positionH>
                <wp:positionV relativeFrom="page">
                  <wp:posOffset>471168</wp:posOffset>
                </wp:positionV>
                <wp:extent cx="2852420" cy="99822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852420" cy="99822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000000">
                            <w:r>
                              <w:t>Приложение 1</w:t>
                            </w:r>
                          </w:p>
                          <w:p w14:paraId="1E000000">
                            <w:pPr>
                              <w:widowControl w:val="0"/>
                              <w:ind/>
                            </w:pPr>
                            <w:r>
                              <w:t xml:space="preserve">к решению </w:t>
                            </w:r>
                            <w:r>
                              <w:t>Думы Сандовского</w:t>
                            </w:r>
                          </w:p>
                          <w:p w14:paraId="1F000000">
                            <w:r>
                              <w:t xml:space="preserve">муниципального округа </w:t>
                            </w:r>
                          </w:p>
                          <w:p w14:paraId="20000000">
                            <w:r>
                              <w:t xml:space="preserve">от </w:t>
                            </w:r>
                            <w:r>
                              <w:t>16.02.2021г № 102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1000000">
      <w:pPr>
        <w:pStyle w:val="Style_3"/>
        <w:ind/>
        <w:jc w:val="both"/>
      </w:pPr>
    </w:p>
    <w:p w14:paraId="22000000">
      <w:pPr>
        <w:pStyle w:val="Style_3"/>
        <w:ind/>
        <w:jc w:val="both"/>
      </w:pPr>
    </w:p>
    <w:p w14:paraId="23000000">
      <w:pPr>
        <w:pStyle w:val="Style_3"/>
        <w:ind/>
        <w:jc w:val="both"/>
      </w:pPr>
      <w:bookmarkStart w:id="2" w:name="Par29"/>
      <w:bookmarkEnd w:id="2"/>
    </w:p>
    <w:p w14:paraId="24000000">
      <w:pPr>
        <w:pStyle w:val="Style_3"/>
        <w:ind/>
        <w:jc w:val="center"/>
        <w:rPr>
          <w:rFonts w:ascii="Times New Roman" w:hAnsi="Times New Roman"/>
          <w:b w:val="1"/>
          <w:sz w:val="16"/>
        </w:rPr>
      </w:pPr>
      <w:bookmarkStart w:id="3" w:name="Par35"/>
      <w:bookmarkEnd w:id="3"/>
    </w:p>
    <w:p w14:paraId="2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</w:p>
    <w:p w14:paraId="27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КОНТРАКТНОЙ СИСТЕМЕ В СФЕРЕ ЗАКУПОК ТОВАРОВ,</w:t>
      </w:r>
    </w:p>
    <w:p w14:paraId="28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РАБОТ, УСЛУГ ДЛЯ ОБЕСПЕЧЕНИЯ МУНИЦИПАЛЬНЫХ</w:t>
      </w:r>
    </w:p>
    <w:p w14:paraId="29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НУЖД САНДОВСК</w:t>
      </w:r>
      <w:r>
        <w:rPr>
          <w:rFonts w:ascii="Times New Roman" w:hAnsi="Times New Roman"/>
          <w:b w:val="1"/>
          <w:sz w:val="24"/>
        </w:rPr>
        <w:t>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МУНИЦИПАЛЬН</w:t>
      </w:r>
      <w:r>
        <w:rPr>
          <w:rFonts w:ascii="Times New Roman" w:hAnsi="Times New Roman"/>
          <w:b w:val="1"/>
          <w:sz w:val="24"/>
        </w:rPr>
        <w:t xml:space="preserve">ОГО </w:t>
      </w:r>
      <w:r>
        <w:rPr>
          <w:rFonts w:ascii="Times New Roman" w:hAnsi="Times New Roman"/>
          <w:b w:val="1"/>
          <w:sz w:val="24"/>
        </w:rPr>
        <w:t>ОКРУГ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 ТВЕРСКОЙ ОБЛАСТИ</w:t>
      </w:r>
    </w:p>
    <w:p w14:paraId="2A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2B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  <w:bookmarkStart w:id="4" w:name="Par40"/>
      <w:bookmarkEnd w:id="4"/>
      <w:r>
        <w:rPr>
          <w:rFonts w:ascii="Times New Roman" w:hAnsi="Times New Roman"/>
          <w:b w:val="1"/>
          <w:sz w:val="24"/>
        </w:rPr>
        <w:t>1. Общие положения</w:t>
      </w:r>
    </w:p>
    <w:p w14:paraId="2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Настоящее Положение о контрактной системе в сфере закупок товаров, работ, услуг для обеспечения муниципальных нужд Сандовск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округ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(далее - Положение) разработано в соответствии с Гражданским кодексом Российской Федерации, Бюджетным кодексом Российской Федерации, Федеральным </w:t>
      </w:r>
      <w:r>
        <w:rPr>
          <w:rFonts w:ascii="Times New Roman" w:hAnsi="Times New Roman"/>
          <w:sz w:val="24"/>
        </w:rPr>
        <w:t>законом от 06.10.2003 N 131-ФЗ «</w:t>
      </w:r>
      <w:r>
        <w:rPr>
          <w:rFonts w:ascii="Times New Roman" w:hAnsi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Федеральным законом от 05.04.2013 N 44-ФЗ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(далее - Федеральный закон N 44-ФЗ), иными федеральными законами, законами Тверской области, регулирующими отношения, связанные с контрактной системой в сфере закупок, Уставом Сандовск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округ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Тверской области (далее - устав).</w:t>
      </w:r>
    </w:p>
    <w:p w14:paraId="2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Положение регулирует отношения, направленные на обеспечение муниципальных нужд Сандовск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Тверской (далее – Сандовский </w:t>
      </w:r>
      <w:r>
        <w:rPr>
          <w:rFonts w:ascii="Times New Roman" w:hAnsi="Times New Roman"/>
          <w:sz w:val="24"/>
        </w:rPr>
        <w:t>муниципальный округ</w:t>
      </w:r>
      <w:r>
        <w:rPr>
          <w:rFonts w:ascii="Times New Roman" w:hAnsi="Times New Roman"/>
          <w:sz w:val="24"/>
        </w:rPr>
        <w:t>) в целях повышения эффективности, результативности, обеспечения гласности, прозрачности, предотвращения коррупции и других злоупотреблений в сфере осуществления закупок товаров, работ, услуг.</w:t>
      </w:r>
    </w:p>
    <w:p w14:paraId="2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Основные понятия, используемые в настоящем Положении:</w:t>
      </w:r>
    </w:p>
    <w:p w14:paraId="2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1.3.1. 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N 44-ФЗ), действий, направленных на обеспечение муниципальных нужд.</w:t>
      </w:r>
    </w:p>
    <w:p w14:paraId="3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N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3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1.3.3. Муниципальный заказчик - муниципальный орган или муниципальное казенное учреждение, действующие от имени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и осуществляющие закупки.</w:t>
      </w:r>
    </w:p>
    <w:p w14:paraId="3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1.3.4. Заказчик – муниципальный зака</w:t>
      </w:r>
      <w:r>
        <w:rPr>
          <w:rFonts w:ascii="Times New Roman" w:hAnsi="Times New Roman"/>
          <w:sz w:val="24"/>
        </w:rPr>
        <w:t>зчик либо в соответствии с частью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статьи 15 Федерального закона N 44-ФЗ бюджетное учреждение, осуществляющие закупки.</w:t>
      </w:r>
    </w:p>
    <w:p w14:paraId="3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1.3.5. 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N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14:paraId="3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1.3.5. Уполномоченный орган – муниципальный орган, казенное учреждение, на которые возложены полномочия, предусмотренные статьей 26 Федерального закона N 44-ФЗ.</w:t>
      </w:r>
    </w:p>
    <w:p w14:paraId="3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1.3.6. Другие термины и понятия, используемые в настоящем Положении, трактуются в соответствии с законодательством РФ.</w:t>
      </w:r>
    </w:p>
    <w:p w14:paraId="3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14:paraId="37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5" w:name="Par53"/>
      <w:bookmarkEnd w:id="5"/>
      <w:r>
        <w:rPr>
          <w:rFonts w:ascii="Times New Roman" w:hAnsi="Times New Roman"/>
          <w:b w:val="1"/>
          <w:sz w:val="24"/>
        </w:rPr>
        <w:t>2. Планирование</w:t>
      </w:r>
    </w:p>
    <w:p w14:paraId="3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6" w:name="Par58"/>
      <w:bookmarkEnd w:id="6"/>
      <w:r>
        <w:rPr>
          <w:rFonts w:ascii="Times New Roman" w:hAnsi="Times New Roman"/>
          <w:sz w:val="24"/>
        </w:rPr>
        <w:t xml:space="preserve">2.1. </w:t>
      </w:r>
      <w:r>
        <w:rPr>
          <w:rStyle w:val="Style_5_ch"/>
          <w:rFonts w:ascii="Times New Roman" w:hAnsi="Times New Roman"/>
          <w:sz w:val="24"/>
        </w:rPr>
        <w:t>Планирование закупок осуществляется посредством формирования, утверждения и ведения планов-графиков</w:t>
      </w:r>
      <w:r>
        <w:rPr>
          <w:rFonts w:ascii="Times New Roman" w:hAnsi="Times New Roman"/>
          <w:sz w:val="24"/>
        </w:rPr>
        <w:t xml:space="preserve"> с учетом положений статьи 16 Федерального закона N 44-ФЗ, а также с учетом установленных статьей 19 Федерального закона N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заказчиков.</w:t>
      </w:r>
      <w:r>
        <w:rPr>
          <w:rFonts w:ascii="Times New Roman" w:hAnsi="Times New Roman"/>
          <w:sz w:val="24"/>
        </w:rPr>
        <w:t xml:space="preserve"> З</w:t>
      </w:r>
      <w:r>
        <w:rPr>
          <w:rStyle w:val="Style_5_ch"/>
          <w:rFonts w:ascii="Times New Roman" w:hAnsi="Times New Roman"/>
          <w:sz w:val="24"/>
        </w:rPr>
        <w:t>акупки, не предусмотренные планами-графиками, не могут быть осуществлены.</w:t>
      </w:r>
      <w:r>
        <w:rPr>
          <w:rFonts w:ascii="Times New Roman" w:hAnsi="Times New Roman"/>
          <w:sz w:val="24"/>
        </w:rPr>
        <w:t xml:space="preserve"> </w:t>
      </w:r>
      <w:bookmarkStart w:id="7" w:name="Par59"/>
      <w:bookmarkEnd w:id="7"/>
    </w:p>
    <w:p w14:paraId="39000000">
      <w:pPr>
        <w:pStyle w:val="Style_3"/>
        <w:ind w:firstLine="540"/>
        <w:jc w:val="both"/>
        <w:rPr>
          <w:rStyle w:val="Style_5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bookmarkStart w:id="8" w:name="Par61"/>
      <w:bookmarkEnd w:id="8"/>
      <w:bookmarkStart w:id="9" w:name="Par60"/>
      <w:bookmarkEnd w:id="9"/>
      <w:r>
        <w:rPr>
          <w:rStyle w:val="Style_5_ch"/>
          <w:rFonts w:ascii="Times New Roman" w:hAnsi="Times New Roman"/>
          <w:sz w:val="24"/>
        </w:rPr>
        <w:t xml:space="preserve">Планы-графики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</w:t>
      </w:r>
    </w:p>
    <w:p w14:paraId="3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Тверской области в соответствии с общими правилами</w:t>
      </w:r>
      <w:r>
        <w:rPr>
          <w:rFonts w:ascii="Times New Roman" w:hAnsi="Times New Roman"/>
          <w:sz w:val="24"/>
        </w:rPr>
        <w:t xml:space="preserve"> нормирования, установленными Правительством Российской Федерации.</w:t>
      </w:r>
    </w:p>
    <w:p w14:paraId="3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Муниципальные органы на основании правил нормирования, установленных в соответствии с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\l "Par61"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пунктом 2.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3 настоящего Положения, утверждают требования к закупаемым ими и подведомственными указанным органам казенными учреждениями и бюджетными учреждениями, на которые распространяются положения Федерального закона N 44-ФЗ,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органов.</w:t>
      </w:r>
    </w:p>
    <w:p w14:paraId="3C000000">
      <w:pPr>
        <w:pStyle w:val="Style_3"/>
        <w:ind w:firstLine="540"/>
        <w:jc w:val="both"/>
        <w:rPr>
          <w:rFonts w:ascii="Times New Roman" w:hAnsi="Times New Roman"/>
          <w:b w:val="1"/>
          <w:color w:val="000000"/>
          <w:sz w:val="24"/>
        </w:rPr>
      </w:pPr>
      <w:bookmarkStart w:id="10" w:name="Par66"/>
      <w:bookmarkEnd w:id="10"/>
      <w:r>
        <w:rPr>
          <w:rFonts w:ascii="Times New Roman" w:hAnsi="Times New Roman"/>
          <w:sz w:val="24"/>
        </w:rPr>
        <w:t xml:space="preserve">2.5. Проведение обязательного общественного обсуждения закупок для обеспечения муниципальных нужд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осуществляется в случаях и в порядке, установленном Правительством Российской Федерации.</w:t>
      </w:r>
      <w:bookmarkStart w:id="11" w:name="Par70"/>
      <w:bookmarkEnd w:id="11"/>
    </w:p>
    <w:p w14:paraId="3D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Централизация закупок товаров, работ, услуг на определение поставщиков (подрядчиков, исполнителей) товаров, работ, услуг</w:t>
      </w:r>
    </w:p>
    <w:p w14:paraId="3E000000">
      <w:pPr>
        <w:ind/>
        <w:jc w:val="center"/>
        <w:rPr>
          <w:rFonts w:ascii="Times New Roman" w:hAnsi="Times New Roman"/>
          <w:color w:val="666666"/>
          <w:sz w:val="24"/>
        </w:rPr>
      </w:pPr>
    </w:p>
    <w:p w14:paraId="3F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3.1. В целях централизации закупок  товаров, работ, услуг для обеспечения муниципальных нужд полномочия на определение поставщиков (подрядчиков, исполнителей) товаров, работ, услуг  для </w:t>
      </w:r>
      <w:r>
        <w:rPr>
          <w:rFonts w:ascii="Times New Roman" w:hAnsi="Times New Roman"/>
          <w:sz w:val="24"/>
        </w:rPr>
        <w:t>муниципальных заказчиков, бюджетных учреждений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(далее – заказчики)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возложен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на орган местного самоуправления - Администраци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 xml:space="preserve"> Сандовского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>
        <w:rPr>
          <w:rFonts w:ascii="Times New Roman" w:hAnsi="Times New Roman"/>
          <w:color w:val="000000"/>
          <w:sz w:val="24"/>
        </w:rPr>
        <w:t xml:space="preserve"> Тверской области (далее - уполномоченный орган).</w:t>
      </w:r>
    </w:p>
    <w:p w14:paraId="40000000">
      <w:pPr>
        <w:pStyle w:val="Style_3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3.2. Уполномоченный орган  осуществляют  полномочия на определение поставщиков (подрядчиков, исполнителей) для заказчиков за исключением полномочий на:  обоснование  закупок, определение условий контрактов, в том числе на определение начальной (максимальной) цены контрактов, подписание контрактов, их исполнение, приемку поставленных товаров, выполненных работ (их результатов), оказанных услуг, обеспечение их оплат. Эти полномочия осуществляют заказчиками самостоятельно.</w:t>
      </w:r>
    </w:p>
    <w:p w14:paraId="4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Для определения поставщиков (подрядчиков, исполнителей) в соответствии с </w: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instrText>HYPERLINK \l "Par77"</w:instrTex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t>п. 3.</w: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настоящего Положения, за исключением осуществления закупки у единственного поставщика (подрядчика, исполнителя), уполномоченным органом</w:t>
      </w:r>
      <w:r>
        <w:rPr>
          <w:rFonts w:ascii="Times New Roman" w:hAnsi="Times New Roman"/>
          <w:sz w:val="24"/>
        </w:rPr>
        <w:t xml:space="preserve"> создаются комиссии по осуществлению закупок:</w:t>
      </w:r>
    </w:p>
    <w:p w14:paraId="4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конкурсная комиссия в составе не менее 5 членов, аукционная комиссия в составе не менее 5 членов, котировочная комиссия в составе не менее 3 членов, комиссия по рассмотрению заявок на участие в запросе предложений и окончательных предложений в составе не менее 3 членов, единая комиссия в составе не менее 5 членов.</w:t>
      </w:r>
    </w:p>
    <w:p w14:paraId="4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14:paraId="4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14:paraId="45000000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. Уполномоченны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 xml:space="preserve"> орган, своим решением устанавливают реестр  соответствующих заказчиков, для которых он осуществля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т  полномочия на определение поставщиков (подрядчиков, исполнителей)  (далее - Реестр). В Реестре указывается полное наименование заказчика, краткое наименование заказчика, юридический адрес, телефон.</w:t>
      </w:r>
    </w:p>
    <w:p w14:paraId="460000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>. Заказчики, не включенные в Реестр, осуществляют определение поставщиков (подрядчиков, исполнителей) самостоятельно, в соответствии с требованиями действующего законодательства в сфере закупок  товаров, работ, услуг и данного Положения.</w:t>
      </w:r>
    </w:p>
    <w:p w14:paraId="47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2" w:name="Par72"/>
      <w:bookmarkEnd w:id="12"/>
      <w:r>
        <w:rPr>
          <w:rFonts w:ascii="Times New Roman" w:hAnsi="Times New Roman"/>
          <w:b w:val="1"/>
          <w:sz w:val="24"/>
        </w:rPr>
        <w:t>4. Осуществление закупок</w:t>
      </w:r>
    </w:p>
    <w:p w14:paraId="4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Заказчик выбирает способ определения поставщика (подрядчика, исполнителя) в соответствии с положениями главы 3 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14:paraId="4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Заказчик, совокупный годовой объем закупок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14:paraId="4A000000">
      <w:pPr>
        <w:pStyle w:val="Style_3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В случае, если совокупный годовой объем закупок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14:paraId="4B000000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4.3. При централизации закупок контрактная служба, контрактный управляющий осуществляют полномочия, предусмотренные Федеральным законом</w:t>
      </w:r>
      <w:r>
        <w:rPr>
          <w:rFonts w:ascii="Times New Roman" w:hAnsi="Times New Roman"/>
          <w:sz w:val="24"/>
        </w:rPr>
        <w:t xml:space="preserve"> N 44-ФЗ</w:t>
      </w:r>
      <w:r>
        <w:rPr>
          <w:rFonts w:ascii="Times New Roman" w:hAnsi="Times New Roman"/>
          <w:color w:val="000000"/>
          <w:sz w:val="24"/>
        </w:rPr>
        <w:t xml:space="preserve"> и не переданные  уполномоченному органу, который осуществляет полномочия на определение поставщиков (подрядчиков, исполнителей).</w:t>
      </w:r>
    </w:p>
    <w:p w14:paraId="4C000000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Полномочия и функции, переданные уполномоченному  органу  определены Порядком взаимодействия уполномоченного органа и </w:t>
      </w:r>
      <w:r>
        <w:rPr>
          <w:rFonts w:ascii="Times New Roman" w:hAnsi="Times New Roman"/>
          <w:color w:val="000000"/>
          <w:sz w:val="24"/>
        </w:rPr>
        <w:t xml:space="preserve">муниципальных </w:t>
      </w:r>
      <w:r>
        <w:rPr>
          <w:rFonts w:ascii="Times New Roman" w:hAnsi="Times New Roman"/>
          <w:color w:val="000000"/>
          <w:sz w:val="24"/>
        </w:rPr>
        <w:t>заказчиков</w:t>
      </w:r>
      <w:r>
        <w:rPr>
          <w:rFonts w:ascii="Times New Roman" w:hAnsi="Times New Roman"/>
          <w:color w:val="000000"/>
          <w:sz w:val="24"/>
        </w:rPr>
        <w:t>, казенных и бюджетных учреждений</w:t>
      </w:r>
      <w:r>
        <w:rPr>
          <w:rFonts w:ascii="Times New Roman" w:hAnsi="Times New Roman"/>
          <w:color w:val="000000"/>
          <w:sz w:val="24"/>
        </w:rPr>
        <w:t xml:space="preserve"> при  определении поставщиков (подрядчиков, исполнителей) товаров, работ, услуг</w:t>
      </w:r>
      <w:r>
        <w:rPr>
          <w:rFonts w:ascii="Times New Roman" w:hAnsi="Times New Roman"/>
          <w:color w:val="000000"/>
          <w:sz w:val="24"/>
        </w:rPr>
        <w:t xml:space="preserve"> в Сандовском муниципальном округе</w:t>
      </w:r>
      <w:r>
        <w:rPr>
          <w:rFonts w:ascii="Times New Roman" w:hAnsi="Times New Roman"/>
          <w:color w:val="000000"/>
          <w:sz w:val="24"/>
        </w:rPr>
        <w:t>, утвержденным настоящим Решением.</w:t>
      </w:r>
    </w:p>
    <w:p w14:paraId="4D000000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этом контрактная служба, контрактный управляющий несут ответственность в пределах осуществляемых ими полномочий.</w:t>
      </w:r>
    </w:p>
    <w:p w14:paraId="4E000000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4.4. Решение о создании контрактной службы, о назначении должностных  лиц  контрактными управляющими, об определении функций контрактных  управляющих принимается руководителем  заказчика.</w:t>
      </w:r>
    </w:p>
    <w:p w14:paraId="4F0000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4.5. Контрактная служба действует в соответствии с положением (регламентом), разработанным и утвержденным заказчиком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 </w:t>
      </w:r>
    </w:p>
    <w:p w14:paraId="50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3" w:name="Par77"/>
      <w:bookmarkEnd w:id="13"/>
      <w:bookmarkStart w:id="14" w:name="Par87"/>
      <w:bookmarkEnd w:id="14"/>
      <w:r>
        <w:rPr>
          <w:rFonts w:ascii="Times New Roman" w:hAnsi="Times New Roman"/>
          <w:b w:val="1"/>
          <w:sz w:val="24"/>
        </w:rPr>
        <w:t>5. Мониторинг и аудит в сфере закупок</w:t>
      </w:r>
    </w:p>
    <w:p w14:paraId="51000000">
      <w:pPr>
        <w:pStyle w:val="Style_3"/>
        <w:ind w:firstLine="540"/>
        <w:jc w:val="both"/>
        <w:rPr>
          <w:rStyle w:val="Style_5_ch"/>
          <w:rFonts w:ascii="Times New Roman" w:hAnsi="Times New Roman"/>
          <w:sz w:val="24"/>
        </w:rPr>
      </w:pPr>
      <w:bookmarkStart w:id="15" w:name="Par92"/>
      <w:bookmarkEnd w:id="15"/>
      <w:r>
        <w:rPr>
          <w:rFonts w:ascii="Times New Roman" w:hAnsi="Times New Roman"/>
          <w:sz w:val="24"/>
        </w:rPr>
        <w:t xml:space="preserve">5.1. </w:t>
      </w:r>
      <w:r>
        <w:rPr>
          <w:rStyle w:val="Style_5_ch"/>
          <w:rFonts w:ascii="Times New Roman" w:hAnsi="Times New Roman"/>
          <w:sz w:val="24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планов-графиков</w:t>
      </w:r>
      <w:r>
        <w:rPr>
          <w:rStyle w:val="Style_5_ch"/>
          <w:rFonts w:ascii="Times New Roman" w:hAnsi="Times New Roman"/>
          <w:sz w:val="24"/>
        </w:rPr>
        <w:t>.</w:t>
      </w:r>
    </w:p>
    <w:p w14:paraId="5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5.2.</w:t>
      </w:r>
      <w:r>
        <w:rPr>
          <w:rStyle w:val="Style_5_ch"/>
          <w:rFonts w:ascii="Times New Roman" w:hAnsi="Times New Roman"/>
          <w:sz w:val="24"/>
        </w:rPr>
        <w:t xml:space="preserve"> Мониторинг закупок осуществляется с использованием единой информационной системы и на основе содержащейся в ней информации.</w:t>
      </w:r>
    </w:p>
    <w:p w14:paraId="5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6" w:name="Par93"/>
      <w:bookmarkEnd w:id="16"/>
      <w:r>
        <w:rPr>
          <w:rFonts w:ascii="Times New Roman" w:hAnsi="Times New Roman"/>
          <w:sz w:val="24"/>
        </w:rPr>
        <w:t>5.3</w:t>
      </w:r>
      <w:r>
        <w:rPr>
          <w:rFonts w:ascii="Times New Roman" w:hAnsi="Times New Roman"/>
          <w:sz w:val="24"/>
        </w:rPr>
        <w:t xml:space="preserve">. Мониторинг закупок для обеспечения муниципальных нужд осуществляется в порядке, установленном Правительством Российской Федерации.    </w:t>
      </w:r>
    </w:p>
    <w:p w14:paraId="5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Аудит в сфере закупок осуществляется Контрольно-счетной комиссией Сандовского </w:t>
      </w:r>
      <w:r>
        <w:rPr>
          <w:rFonts w:ascii="Times New Roman" w:hAnsi="Times New Roman"/>
          <w:sz w:val="24"/>
        </w:rPr>
        <w:t>муниципального окру</w:t>
      </w:r>
      <w:r>
        <w:rPr>
          <w:rFonts w:ascii="Times New Roman" w:hAnsi="Times New Roman"/>
          <w:sz w:val="24"/>
        </w:rPr>
        <w:t>га</w:t>
      </w:r>
      <w:r>
        <w:rPr>
          <w:rFonts w:ascii="Times New Roman" w:hAnsi="Times New Roman"/>
          <w:sz w:val="24"/>
        </w:rPr>
        <w:t xml:space="preserve"> Тверской области, </w:t>
      </w:r>
      <w:r>
        <w:rPr>
          <w:rStyle w:val="Style_5_ch"/>
          <w:rFonts w:ascii="Times New Roman" w:hAnsi="Times New Roman"/>
          <w:sz w:val="24"/>
        </w:rPr>
        <w:t>в пределах своих полномочий осуществляют анализ и оценку результатов закупок, достижения целей осуществления закупок.</w:t>
      </w:r>
    </w:p>
    <w:p w14:paraId="55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7" w:name="Par96"/>
      <w:bookmarkEnd w:id="17"/>
      <w:r>
        <w:rPr>
          <w:rFonts w:ascii="Times New Roman" w:hAnsi="Times New Roman"/>
          <w:b w:val="1"/>
          <w:sz w:val="24"/>
        </w:rPr>
        <w:t>6. Контроль в сфере закупок</w:t>
      </w:r>
    </w:p>
    <w:p w14:paraId="56000000">
      <w:pPr>
        <w:pStyle w:val="Style_3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6.1.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операторов электронных площадок в соответствии с Федеральным законом N 44-ФЗ и иными нормативными правовыми актами, правовыми актами, определяющими функции и полномочия муниципальных органов.</w:t>
      </w:r>
    </w:p>
    <w:p w14:paraId="57000000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6.2. </w:t>
      </w:r>
      <w:r>
        <w:rPr>
          <w:rFonts w:ascii="Times New Roman" w:hAnsi="Times New Roman"/>
          <w:sz w:val="24"/>
        </w:rPr>
        <w:t xml:space="preserve">Финансовое управление Администрации Сандовского муниципального округа Тверской области </w:t>
      </w:r>
      <w:r>
        <w:rPr>
          <w:rFonts w:ascii="Times New Roman" w:hAnsi="Times New Roman"/>
          <w:color w:val="000000"/>
          <w:sz w:val="24"/>
        </w:rPr>
        <w:t>является органом местного самоуправления, уполномоченным  на осуществление  внутреннего муниципального финансового контроля в сфере закупок.</w:t>
      </w:r>
    </w:p>
    <w:p w14:paraId="580000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6.4. В соответствии с требованиями Федерального закона </w:t>
      </w:r>
      <w:r>
        <w:rPr>
          <w:rFonts w:ascii="Times New Roman" w:hAnsi="Times New Roman"/>
          <w:sz w:val="24"/>
        </w:rPr>
        <w:t>N 44-ФЗ</w:t>
      </w:r>
      <w:r>
        <w:rPr>
          <w:rFonts w:ascii="Times New Roman" w:hAnsi="Times New Roman"/>
          <w:color w:val="000000"/>
          <w:sz w:val="24"/>
        </w:rPr>
        <w:t xml:space="preserve"> органы местного самоуправления осуществляют ведомственный контроль в сфере закупок товаров, работ, услуг  в отношении подведомственных  им заказчиков в  порядке, утвержденном Правительством Российской Федерации, Администрацией Сандовского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>
        <w:rPr>
          <w:rFonts w:ascii="Times New Roman" w:hAnsi="Times New Roman"/>
          <w:color w:val="000000"/>
          <w:sz w:val="24"/>
        </w:rPr>
        <w:t xml:space="preserve"> Тверской области, ведомственными нормативными актами.</w:t>
      </w:r>
    </w:p>
    <w:p w14:paraId="5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14:paraId="5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Заказчик осуществляет контроль за предусмотренным частью 5 статьи 30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14:paraId="5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6.8.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N 44-ФЗ. Органы местного самоуправления обеспечивают возможность осуществления такого контроля.</w:t>
      </w:r>
    </w:p>
    <w:p w14:paraId="5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14:paraId="5D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5E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5F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60000000">
      <w:pPr>
        <w:widowControl w:val="0"/>
        <w:ind/>
      </w:pPr>
      <w:r>
        <w:t>Глава Сандовского муниципального округа                                           О.Н.Грязнов</w:t>
      </w:r>
    </w:p>
    <w:p w14:paraId="61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62000000">
      <w:pPr>
        <w:pStyle w:val="Style_3"/>
        <w:tabs>
          <w:tab w:leader="none" w:pos="1125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3000000"/>
    <w:p w14:paraId="64000000"/>
    <w:p w14:paraId="65000000">
      <w:pPr>
        <w:ind/>
        <w:jc w:val="center"/>
      </w:pPr>
    </w:p>
    <w:p w14:paraId="66000000">
      <w:pPr>
        <w:ind/>
        <w:jc w:val="center"/>
        <w:rPr>
          <w:b w:val="1"/>
        </w:rPr>
      </w:pPr>
    </w:p>
    <w:sectPr>
      <w:pgSz w:h="16838" w:w="11906"/>
      <w:pgMar w:bottom="709" w:footer="720" w:gutter="0" w:header="720" w:left="102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Balloon Text"/>
    <w:basedOn w:val="Style_6"/>
    <w:link w:val="Style_8_ch"/>
    <w:rPr>
      <w:rFonts w:ascii="Tahoma" w:hAnsi="Tahoma"/>
      <w:sz w:val="16"/>
    </w:rPr>
  </w:style>
  <w:style w:styleId="Style_8_ch" w:type="character">
    <w:name w:val="Balloon Text"/>
    <w:basedOn w:val="Style_6_ch"/>
    <w:link w:val="Style_8"/>
    <w:rPr>
      <w:rFonts w:ascii="Tahoma" w:hAnsi="Tahoma"/>
      <w:sz w:val="16"/>
    </w:rPr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Указатель1"/>
    <w:basedOn w:val="Style_6"/>
    <w:link w:val="Style_11_ch"/>
    <w:rPr>
      <w:rFonts w:ascii="Arial" w:hAnsi="Arial"/>
    </w:rPr>
  </w:style>
  <w:style w:styleId="Style_11_ch" w:type="character">
    <w:name w:val="Указатель1"/>
    <w:basedOn w:val="Style_6_ch"/>
    <w:link w:val="Style_11"/>
    <w:rPr>
      <w:rFonts w:ascii="Arial" w:hAnsi="Arial"/>
    </w:rPr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8Num2z1"/>
    <w:link w:val="Style_13_ch"/>
  </w:style>
  <w:style w:styleId="Style_13_ch" w:type="character">
    <w:name w:val="WW8Num2z1"/>
    <w:link w:val="Style_13"/>
  </w:style>
  <w:style w:styleId="Style_14" w:type="paragraph">
    <w:name w:val="List"/>
    <w:basedOn w:val="Style_15"/>
    <w:link w:val="Style_14_ch"/>
    <w:rPr>
      <w:rFonts w:ascii="Arial" w:hAnsi="Arial"/>
    </w:rPr>
  </w:style>
  <w:style w:styleId="Style_14_ch" w:type="character">
    <w:name w:val="List"/>
    <w:basedOn w:val="Style_15_ch"/>
    <w:link w:val="Style_14"/>
    <w:rPr>
      <w:rFonts w:ascii="Arial" w:hAnsi="Arial"/>
    </w:rPr>
  </w:style>
  <w:style w:styleId="Style_16" w:type="paragraph">
    <w:name w:val="heading 3"/>
    <w:next w:val="Style_6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5" w:type="paragraph">
    <w:name w:val="blk"/>
    <w:link w:val="Style_5_ch"/>
  </w:style>
  <w:style w:styleId="Style_5_ch" w:type="character">
    <w:name w:val="blk"/>
    <w:link w:val="Style_5"/>
  </w:style>
  <w:style w:styleId="Style_17" w:type="paragraph">
    <w:name w:val="Содержимое врезки"/>
    <w:basedOn w:val="Style_6"/>
    <w:link w:val="Style_17_ch"/>
  </w:style>
  <w:style w:styleId="Style_17_ch" w:type="character">
    <w:name w:val="Содержимое врезки"/>
    <w:basedOn w:val="Style_6_ch"/>
    <w:link w:val="Style_17"/>
  </w:style>
  <w:style w:styleId="Style_18" w:type="paragraph">
    <w:name w:val="WW8Num2z4"/>
    <w:link w:val="Style_18_ch"/>
  </w:style>
  <w:style w:styleId="Style_18_ch" w:type="character">
    <w:name w:val="WW8Num2z4"/>
    <w:link w:val="Style_18"/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footer"/>
    <w:basedOn w:val="Style_6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6_ch"/>
    <w:link w:val="Style_20"/>
  </w:style>
  <w:style w:styleId="Style_21" w:type="paragraph">
    <w:name w:val="WW8Num1z6"/>
    <w:link w:val="Style_21_ch"/>
  </w:style>
  <w:style w:styleId="Style_21_ch" w:type="character">
    <w:name w:val="WW8Num1z6"/>
    <w:link w:val="Style_21"/>
  </w:style>
  <w:style w:styleId="Style_22" w:type="paragraph">
    <w:name w:val="Содержимое таблицы"/>
    <w:basedOn w:val="Style_6"/>
    <w:link w:val="Style_22_ch"/>
  </w:style>
  <w:style w:styleId="Style_22_ch" w:type="character">
    <w:name w:val="Содержимое таблицы"/>
    <w:basedOn w:val="Style_6_ch"/>
    <w:link w:val="Style_22"/>
  </w:style>
  <w:style w:styleId="Style_23" w:type="paragraph">
    <w:name w:val="ConsTitle"/>
    <w:link w:val="Style_23_ch"/>
    <w:rPr>
      <w:rFonts w:ascii="Arial" w:hAnsi="Arial"/>
      <w:b w:val="1"/>
      <w:sz w:val="16"/>
    </w:rPr>
  </w:style>
  <w:style w:styleId="Style_23_ch" w:type="character">
    <w:name w:val="ConsTitle"/>
    <w:link w:val="Style_23"/>
    <w:rPr>
      <w:rFonts w:ascii="Arial" w:hAnsi="Arial"/>
      <w:b w:val="1"/>
      <w:sz w:val="16"/>
    </w:rPr>
  </w:style>
  <w:style w:styleId="Style_24" w:type="paragraph">
    <w:name w:val="WW8Num2z2"/>
    <w:link w:val="Style_24_ch"/>
  </w:style>
  <w:style w:styleId="Style_24_ch" w:type="character">
    <w:name w:val="WW8Num2z2"/>
    <w:link w:val="Style_24"/>
  </w:style>
  <w:style w:styleId="Style_25" w:type="paragraph">
    <w:name w:val="Absatz-Standardschriftart"/>
    <w:link w:val="Style_25_ch"/>
  </w:style>
  <w:style w:styleId="Style_25_ch" w:type="character">
    <w:name w:val="Absatz-Standardschriftart"/>
    <w:link w:val="Style_25"/>
  </w:style>
  <w:style w:styleId="Style_26" w:type="paragraph">
    <w:name w:val="WW8Num1z1"/>
    <w:link w:val="Style_26_ch"/>
  </w:style>
  <w:style w:styleId="Style_26_ch" w:type="character">
    <w:name w:val="WW8Num1z1"/>
    <w:link w:val="Style_26"/>
  </w:style>
  <w:style w:styleId="Style_15" w:type="paragraph">
    <w:name w:val="Body Text"/>
    <w:basedOn w:val="Style_6"/>
    <w:link w:val="Style_15_ch"/>
    <w:pPr>
      <w:spacing w:after="120" w:before="0"/>
      <w:ind/>
    </w:pPr>
  </w:style>
  <w:style w:styleId="Style_15_ch" w:type="character">
    <w:name w:val="Body Text"/>
    <w:basedOn w:val="Style_6_ch"/>
    <w:link w:val="Style_15"/>
  </w:style>
  <w:style w:styleId="Style_27" w:type="paragraph">
    <w:name w:val="toc 3"/>
    <w:next w:val="Style_6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WW8Num1z2"/>
    <w:link w:val="Style_28_ch"/>
  </w:style>
  <w:style w:styleId="Style_28_ch" w:type="character">
    <w:name w:val="WW8Num1z2"/>
    <w:link w:val="Style_28"/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header"/>
    <w:basedOn w:val="Style_6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6_ch"/>
    <w:link w:val="Style_31"/>
  </w:style>
  <w:style w:styleId="Style_32" w:type="paragraph">
    <w:name w:val="heading 1"/>
    <w:basedOn w:val="Style_6"/>
    <w:next w:val="Style_6"/>
    <w:link w:val="Style_32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32"/>
    </w:rPr>
  </w:style>
  <w:style w:styleId="Style_32_ch" w:type="character">
    <w:name w:val="heading 1"/>
    <w:basedOn w:val="Style_6_ch"/>
    <w:link w:val="Style_32"/>
    <w:rPr>
      <w:b w:val="1"/>
      <w:sz w:val="32"/>
    </w:rPr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33" w:type="paragraph">
    <w:name w:val="Footnote"/>
    <w:link w:val="Style_33_ch"/>
    <w:pPr>
      <w:ind/>
      <w:jc w:val="left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6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WW8Num2z3"/>
    <w:link w:val="Style_35_ch"/>
  </w:style>
  <w:style w:styleId="Style_35_ch" w:type="character">
    <w:name w:val="WW8Num2z3"/>
    <w:link w:val="Style_35"/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WW8Num1z4"/>
    <w:link w:val="Style_37_ch"/>
  </w:style>
  <w:style w:styleId="Style_37_ch" w:type="character">
    <w:name w:val="WW8Num1z4"/>
    <w:link w:val="Style_37"/>
  </w:style>
  <w:style w:styleId="Style_38" w:type="paragraph">
    <w:name w:val="WW8Num2z6"/>
    <w:link w:val="Style_38_ch"/>
  </w:style>
  <w:style w:styleId="Style_38_ch" w:type="character">
    <w:name w:val="WW8Num2z6"/>
    <w:link w:val="Style_38"/>
  </w:style>
  <w:style w:styleId="Style_39" w:type="paragraph">
    <w:name w:val="toc 9"/>
    <w:next w:val="Style_6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WW8Num1z0"/>
    <w:link w:val="Style_40_ch"/>
  </w:style>
  <w:style w:styleId="Style_40_ch" w:type="character">
    <w:name w:val="WW8Num1z0"/>
    <w:link w:val="Style_40"/>
  </w:style>
  <w:style w:styleId="Style_41" w:type="paragraph">
    <w:name w:val="WW8Num2z0"/>
    <w:link w:val="Style_41_ch"/>
    <w:rPr>
      <w:rFonts w:ascii="Times New Roman" w:hAnsi="Times New Roman"/>
      <w:b w:val="1"/>
      <w:color w:val="000000"/>
      <w:sz w:val="28"/>
    </w:rPr>
  </w:style>
  <w:style w:styleId="Style_41_ch" w:type="character">
    <w:name w:val="WW8Num2z0"/>
    <w:link w:val="Style_41"/>
    <w:rPr>
      <w:rFonts w:ascii="Times New Roman" w:hAnsi="Times New Roman"/>
      <w:b w:val="1"/>
      <w:color w:val="000000"/>
      <w:sz w:val="28"/>
    </w:rPr>
  </w:style>
  <w:style w:styleId="Style_42" w:type="paragraph">
    <w:name w:val="toc 8"/>
    <w:next w:val="Style_6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43" w:type="paragraph">
    <w:name w:val="caption"/>
    <w:basedOn w:val="Style_6"/>
    <w:link w:val="Style_43_ch"/>
    <w:pPr>
      <w:spacing w:after="120" w:before="120"/>
      <w:ind/>
    </w:pPr>
    <w:rPr>
      <w:rFonts w:ascii="Arial" w:hAnsi="Arial"/>
      <w:i w:val="1"/>
      <w:sz w:val="20"/>
    </w:rPr>
  </w:style>
  <w:style w:styleId="Style_43_ch" w:type="character">
    <w:name w:val="caption"/>
    <w:basedOn w:val="Style_6_ch"/>
    <w:link w:val="Style_43"/>
    <w:rPr>
      <w:rFonts w:ascii="Arial" w:hAnsi="Arial"/>
      <w:i w:val="1"/>
      <w:sz w:val="20"/>
    </w:rPr>
  </w:style>
  <w:style w:styleId="Style_44" w:type="paragraph">
    <w:name w:val="WW8Num2z7"/>
    <w:link w:val="Style_44_ch"/>
  </w:style>
  <w:style w:styleId="Style_44_ch" w:type="character">
    <w:name w:val="WW8Num2z7"/>
    <w:link w:val="Style_44"/>
  </w:style>
  <w:style w:styleId="Style_45" w:type="paragraph">
    <w:name w:val="WW8Num1z8"/>
    <w:link w:val="Style_45_ch"/>
  </w:style>
  <w:style w:styleId="Style_45_ch" w:type="character">
    <w:name w:val="WW8Num1z8"/>
    <w:link w:val="Style_45"/>
  </w:style>
  <w:style w:styleId="Style_46" w:type="paragraph">
    <w:name w:val="WW8Num1z5"/>
    <w:link w:val="Style_46_ch"/>
  </w:style>
  <w:style w:styleId="Style_46_ch" w:type="character">
    <w:name w:val="WW8Num1z5"/>
    <w:link w:val="Style_46"/>
  </w:style>
  <w:style w:styleId="Style_47" w:type="paragraph">
    <w:name w:val="WW-Absatz-Standardschriftart1"/>
    <w:link w:val="Style_47_ch"/>
  </w:style>
  <w:style w:styleId="Style_47_ch" w:type="character">
    <w:name w:val="WW-Absatz-Standardschriftart1"/>
    <w:link w:val="Style_47"/>
  </w:style>
  <w:style w:styleId="Style_48" w:type="paragraph">
    <w:name w:val="WW8Num2z5"/>
    <w:link w:val="Style_48_ch"/>
  </w:style>
  <w:style w:styleId="Style_48_ch" w:type="character">
    <w:name w:val="WW8Num2z5"/>
    <w:link w:val="Style_48"/>
  </w:style>
  <w:style w:styleId="Style_49" w:type="paragraph">
    <w:name w:val="Заголовок таблицы"/>
    <w:basedOn w:val="Style_22"/>
    <w:link w:val="Style_49_ch"/>
    <w:pPr>
      <w:ind/>
      <w:jc w:val="center"/>
    </w:pPr>
    <w:rPr>
      <w:b w:val="1"/>
    </w:rPr>
  </w:style>
  <w:style w:styleId="Style_49_ch" w:type="character">
    <w:name w:val="Заголовок таблицы"/>
    <w:basedOn w:val="Style_22_ch"/>
    <w:link w:val="Style_49"/>
    <w:rPr>
      <w:b w:val="1"/>
    </w:rPr>
  </w:style>
  <w:style w:styleId="Style_50" w:type="paragraph">
    <w:name w:val="toc 5"/>
    <w:next w:val="Style_6"/>
    <w:link w:val="Style_50_ch"/>
    <w:uiPriority w:val="39"/>
    <w:pPr>
      <w:ind w:firstLine="0" w:left="800"/>
    </w:pPr>
  </w:style>
  <w:style w:styleId="Style_50_ch" w:type="character">
    <w:name w:val="toc 5"/>
    <w:link w:val="Style_50"/>
  </w:style>
  <w:style w:styleId="Style_51" w:type="paragraph">
    <w:name w:val="WW-Absatz-Standardschriftart11"/>
    <w:link w:val="Style_51_ch"/>
  </w:style>
  <w:style w:styleId="Style_51_ch" w:type="character">
    <w:name w:val="WW-Absatz-Standardschriftart11"/>
    <w:link w:val="Style_51"/>
  </w:style>
  <w:style w:styleId="Style_52" w:type="paragraph">
    <w:name w:val="Заголовок"/>
    <w:basedOn w:val="Style_6"/>
    <w:next w:val="Style_15"/>
    <w:link w:val="Style_52_ch"/>
    <w:pPr>
      <w:keepNext w:val="1"/>
      <w:spacing w:after="120" w:before="240"/>
      <w:ind/>
    </w:pPr>
    <w:rPr>
      <w:rFonts w:ascii="Arial" w:hAnsi="Arial"/>
      <w:sz w:val="28"/>
    </w:rPr>
  </w:style>
  <w:style w:styleId="Style_52_ch" w:type="character">
    <w:name w:val="Заголовок"/>
    <w:basedOn w:val="Style_6_ch"/>
    <w:link w:val="Style_52"/>
    <w:rPr>
      <w:rFonts w:ascii="Arial" w:hAnsi="Arial"/>
      <w:sz w:val="28"/>
    </w:rPr>
  </w:style>
  <w:style w:styleId="Style_2" w:type="paragraph">
    <w:name w:val="Subtitle"/>
    <w:basedOn w:val="Style_6"/>
    <w:next w:val="Style_15"/>
    <w:link w:val="Style_2_ch"/>
    <w:uiPriority w:val="11"/>
    <w:qFormat/>
    <w:pPr>
      <w:ind/>
      <w:jc w:val="center"/>
    </w:pPr>
    <w:rPr>
      <w:sz w:val="36"/>
    </w:rPr>
  </w:style>
  <w:style w:styleId="Style_2_ch" w:type="character">
    <w:name w:val="Subtitle"/>
    <w:basedOn w:val="Style_6_ch"/>
    <w:link w:val="Style_2"/>
    <w:rPr>
      <w:sz w:val="36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toc 10"/>
    <w:next w:val="Style_6"/>
    <w:link w:val="Style_54_ch"/>
    <w:uiPriority w:val="39"/>
    <w:pPr>
      <w:ind w:firstLine="0" w:left="1800"/>
    </w:pPr>
  </w:style>
  <w:style w:styleId="Style_54_ch" w:type="character">
    <w:name w:val="toc 10"/>
    <w:link w:val="Style_54"/>
  </w:style>
  <w:style w:styleId="Style_1" w:type="paragraph">
    <w:name w:val="Title"/>
    <w:basedOn w:val="Style_6"/>
    <w:next w:val="Style_6"/>
    <w:link w:val="Style_1_ch"/>
    <w:uiPriority w:val="10"/>
    <w:qFormat/>
    <w:pPr>
      <w:spacing w:after="200" w:line="276" w:lineRule="auto"/>
      <w:ind/>
    </w:pPr>
    <w:rPr>
      <w:rFonts w:ascii="XO Thames" w:hAnsi="XO Thames"/>
      <w:b w:val="1"/>
      <w:color w:val="000000"/>
      <w:sz w:val="52"/>
    </w:rPr>
  </w:style>
  <w:style w:styleId="Style_1_ch" w:type="character">
    <w:name w:val="Title"/>
    <w:basedOn w:val="Style_6_ch"/>
    <w:link w:val="Style_1"/>
    <w:rPr>
      <w:rFonts w:ascii="XO Thames" w:hAnsi="XO Thames"/>
      <w:b w:val="1"/>
      <w:color w:val="000000"/>
      <w:sz w:val="52"/>
    </w:rPr>
  </w:style>
  <w:style w:styleId="Style_55" w:type="paragraph">
    <w:name w:val="heading 4"/>
    <w:next w:val="Style_6"/>
    <w:link w:val="Style_5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5_ch" w:type="character">
    <w:name w:val="heading 4"/>
    <w:link w:val="Style_55"/>
    <w:rPr>
      <w:rFonts w:ascii="XO Thames" w:hAnsi="XO Thames"/>
      <w:b w:val="1"/>
      <w:color w:val="595959"/>
      <w:sz w:val="26"/>
    </w:rPr>
  </w:style>
  <w:style w:styleId="Style_56" w:type="paragraph">
    <w:name w:val="WW8Num1z3"/>
    <w:link w:val="Style_56_ch"/>
  </w:style>
  <w:style w:styleId="Style_56_ch" w:type="character">
    <w:name w:val="WW8Num1z3"/>
    <w:link w:val="Style_56"/>
  </w:style>
  <w:style w:styleId="Style_57" w:type="paragraph">
    <w:name w:val="WW8Num1z7"/>
    <w:link w:val="Style_57_ch"/>
  </w:style>
  <w:style w:styleId="Style_57_ch" w:type="character">
    <w:name w:val="WW8Num1z7"/>
    <w:link w:val="Style_57"/>
  </w:style>
  <w:style w:styleId="Style_58" w:type="paragraph">
    <w:name w:val="heading 2"/>
    <w:next w:val="Style_6"/>
    <w:link w:val="Style_5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8_ch" w:type="character">
    <w:name w:val="heading 2"/>
    <w:link w:val="Style_58"/>
    <w:rPr>
      <w:rFonts w:ascii="XO Thames" w:hAnsi="XO Thames"/>
      <w:b w:val="1"/>
      <w:color w:val="00A0FF"/>
      <w:sz w:val="26"/>
    </w:rPr>
  </w:style>
  <w:style w:styleId="Style_59" w:type="paragraph">
    <w:name w:val="WW8Num2z8"/>
    <w:link w:val="Style_59_ch"/>
  </w:style>
  <w:style w:styleId="Style_59_ch" w:type="character">
    <w:name w:val="WW8Num2z8"/>
    <w:link w:val="Style_59"/>
  </w:style>
  <w:style w:styleId="Style_60" w:type="paragraph">
    <w:name w:val="WW-Absatz-Standardschriftart"/>
    <w:link w:val="Style_60_ch"/>
  </w:style>
  <w:style w:styleId="Style_60_ch" w:type="character">
    <w:name w:val="WW-Absatz-Standardschriftart"/>
    <w:link w:val="Style_60"/>
  </w:style>
  <w:style w:styleId="Style_61" w:type="table">
    <w:name w:val="Table Grid"/>
    <w:basedOn w:val="Style_6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2021-02-24T14:43:44Z</dcterms:modified>
</cp:coreProperties>
</file>