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       </w:t>
      </w:r>
      <w:r>
        <w:rPr>
          <w:rFonts w:ascii="Times New Roman" w:hAnsi="Times New Roman"/>
          <w:color w:val="000000"/>
          <w:spacing w:val="0"/>
          <w:sz w:val="20"/>
        </w:rPr>
        <w:drawing>
          <wp:inline>
            <wp:extent cx="407035" cy="511810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-119" l="-148" r="-148" t="-119"/>
                    <a:stretch/>
                  </pic:blipFill>
                  <pic:spPr>
                    <a:xfrm rot="0">
                      <a:ext cx="407035" cy="51181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2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>ДУМА САНДОВСКОГО МУНИЦИПАЛЬНОГО ОКРУГА</w:t>
      </w:r>
    </w:p>
    <w:p w14:paraId="03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 xml:space="preserve">ТВЕРСКОЙ ОБЛАСТИ </w:t>
      </w:r>
    </w:p>
    <w:p w14:paraId="04000000">
      <w:pPr>
        <w:keepNext w:val="1"/>
        <w:tabs>
          <w:tab w:leader="none" w:pos="709" w:val="left"/>
        </w:tabs>
        <w:spacing w:after="0" w:before="0" w:line="360" w:lineRule="auto"/>
        <w:ind w:firstLine="0" w:left="0" w:right="0"/>
        <w:jc w:val="center"/>
        <w:rPr>
          <w:rFonts w:ascii="Times New Roman" w:hAnsi="Times New Roman"/>
          <w:b w:val="1"/>
          <w:color w:val="000000"/>
          <w:spacing w:val="0"/>
          <w:sz w:val="32"/>
          <w:highlight w:val="white"/>
        </w:rPr>
      </w:pPr>
      <w:r>
        <w:rPr>
          <w:rFonts w:ascii="Times New Roman" w:hAnsi="Times New Roman"/>
          <w:b w:val="1"/>
          <w:color w:val="000000"/>
          <w:spacing w:val="0"/>
          <w:sz w:val="32"/>
          <w:highlight w:val="white"/>
        </w:rPr>
        <w:t>РЕШЕНИЕ</w:t>
      </w:r>
    </w:p>
    <w:p w14:paraId="05000000">
      <w:pPr>
        <w:ind/>
        <w:jc w:val="both"/>
        <w:rPr>
          <w:sz w:val="28"/>
        </w:rPr>
      </w:pP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06.10.2020  </w:t>
      </w:r>
      <w:r>
        <w:rPr>
          <w:rFonts w:ascii="Times New Roman" w:hAnsi="Times New Roman"/>
          <w:color w:val="000000"/>
          <w:spacing w:val="0"/>
          <w:sz w:val="28"/>
        </w:rPr>
        <w:t xml:space="preserve">            </w:t>
      </w:r>
      <w:r>
        <w:rPr>
          <w:rFonts w:ascii="Times New Roman" w:hAnsi="Times New Roman"/>
          <w:color w:val="000000"/>
          <w:spacing w:val="0"/>
          <w:sz w:val="28"/>
        </w:rPr>
        <w:t xml:space="preserve">                             </w:t>
      </w:r>
      <w:r>
        <w:rPr>
          <w:rFonts w:ascii="Times New Roman" w:hAnsi="Times New Roman"/>
          <w:b w:val="0"/>
          <w:color w:val="000000"/>
          <w:spacing w:val="0"/>
          <w:sz w:val="28"/>
        </w:rPr>
        <w:t>пгт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. </w:t>
      </w:r>
      <w:r>
        <w:rPr>
          <w:rFonts w:ascii="Times New Roman" w:hAnsi="Times New Roman"/>
          <w:b w:val="0"/>
          <w:color w:val="000000"/>
          <w:spacing w:val="0"/>
          <w:sz w:val="28"/>
        </w:rPr>
        <w:t xml:space="preserve">Сандово                                               № </w:t>
      </w:r>
      <w:r>
        <w:rPr>
          <w:rFonts w:ascii="Times New Roman" w:hAnsi="Times New Roman"/>
          <w:b w:val="0"/>
          <w:color w:val="000000"/>
          <w:spacing w:val="0"/>
          <w:sz w:val="28"/>
        </w:rPr>
        <w:t>26</w:t>
      </w:r>
    </w:p>
    <w:p w14:paraId="06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 муниципальном дорожном фонде</w:t>
      </w:r>
    </w:p>
    <w:p w14:paraId="07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Сандовского муниципального округа</w:t>
      </w:r>
    </w:p>
    <w:p w14:paraId="08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9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В соответствии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co статьей 179.4 Бюджетного  кодекса Российской  </w:t>
      </w:r>
      <w:r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едерации, Федеральным законом от 06.10.2003 М 131-Ф3 «Об общих принципах организации местного самоуправл</w:t>
      </w:r>
      <w:r>
        <w:rPr>
          <w:rFonts w:ascii="Times New Roman" w:hAnsi="Times New Roman"/>
          <w:sz w:val="24"/>
        </w:rPr>
        <w:t xml:space="preserve">ения в Российской Федерации», </w:t>
      </w:r>
      <w:r>
        <w:rPr>
          <w:rFonts w:ascii="Times New Roman" w:hAnsi="Times New Roman"/>
          <w:sz w:val="24"/>
        </w:rPr>
        <w:t>Федеральным законом от 08.11.2007 г. № 257-ФЗ «Об автомобильных дорогах и о дорожной  деятельности в Российской Федерации  и о внесении изменений в отдельные законодательны</w:t>
      </w:r>
      <w:r>
        <w:rPr>
          <w:rFonts w:ascii="Times New Roman" w:hAnsi="Times New Roman"/>
          <w:sz w:val="24"/>
        </w:rPr>
        <w:t>е акты Российской Федерации»,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Дума Сандовского муниципального округа</w:t>
      </w:r>
    </w:p>
    <w:p w14:paraId="0A000000">
      <w:pPr>
        <w:spacing w:after="0"/>
        <w:ind/>
        <w:jc w:val="both"/>
        <w:rPr>
          <w:rFonts w:ascii="Times New Roman" w:hAnsi="Times New Roman"/>
          <w:sz w:val="24"/>
        </w:rPr>
      </w:pPr>
    </w:p>
    <w:p w14:paraId="0B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РЕШИЛА:</w:t>
      </w:r>
    </w:p>
    <w:p w14:paraId="0C000000">
      <w:pPr>
        <w:spacing w:after="0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</w:t>
      </w:r>
    </w:p>
    <w:p w14:paraId="0D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Создать муниципальный 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дорожной фонд Сандовского муниципального округа</w:t>
      </w:r>
      <w:r>
        <w:rPr>
          <w:rFonts w:ascii="Times New Roman" w:hAnsi="Times New Roman"/>
          <w:sz w:val="24"/>
        </w:rPr>
        <w:t xml:space="preserve"> Тверской области</w:t>
      </w:r>
      <w:r>
        <w:rPr>
          <w:rFonts w:ascii="Times New Roman" w:hAnsi="Times New Roman"/>
          <w:sz w:val="24"/>
        </w:rPr>
        <w:t>.</w:t>
      </w:r>
    </w:p>
    <w:p w14:paraId="0E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Утвердить  П</w:t>
      </w:r>
      <w:r>
        <w:rPr>
          <w:rFonts w:ascii="Times New Roman" w:hAnsi="Times New Roman"/>
          <w:sz w:val="24"/>
        </w:rPr>
        <w:t xml:space="preserve">оложение о муниципальном дорожном фонде  </w:t>
      </w:r>
      <w:r>
        <w:rPr>
          <w:rFonts w:ascii="Times New Roman" w:hAnsi="Times New Roman"/>
          <w:sz w:val="24"/>
        </w:rPr>
        <w:t xml:space="preserve">Сандовского </w:t>
      </w:r>
      <w:r>
        <w:rPr>
          <w:rFonts w:ascii="Times New Roman" w:hAnsi="Times New Roman"/>
          <w:sz w:val="24"/>
        </w:rPr>
        <w:t>муниципального округа (прилагается).</w:t>
      </w:r>
      <w:r>
        <w:rPr>
          <w:rFonts w:ascii="Times New Roman" w:hAnsi="Times New Roman"/>
          <w:sz w:val="24"/>
        </w:rPr>
        <w:t xml:space="preserve">     </w:t>
      </w:r>
    </w:p>
    <w:p w14:paraId="0F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Признать утратившим силу: </w:t>
      </w:r>
    </w:p>
    <w:p w14:paraId="10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Решение Совета депутатов Топоровского сельского поселения первого созыва Сандовского района Тверской области № 15 от 01.11.2013г.</w:t>
      </w:r>
      <w:r>
        <w:rPr>
          <w:rFonts w:ascii="Times New Roman" w:hAnsi="Times New Roman"/>
          <w:sz w:val="24"/>
        </w:rPr>
        <w:t xml:space="preserve"> «О муниципальном дорожном фонде муниципального образования Топоровское сельское поселение Сандовского района Тверской области»</w:t>
      </w:r>
      <w:r>
        <w:rPr>
          <w:rFonts w:ascii="Times New Roman" w:hAnsi="Times New Roman"/>
          <w:sz w:val="24"/>
        </w:rPr>
        <w:t xml:space="preserve"> (с изменениями);</w:t>
      </w:r>
    </w:p>
    <w:p w14:paraId="11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б)Решение Совета депутатов Соболинского сельского поселения третьего созыва Сандовского района Тверской области № 11 от 23.10.2013г.</w:t>
      </w:r>
      <w:r>
        <w:rPr>
          <w:rFonts w:ascii="Times New Roman" w:hAnsi="Times New Roman"/>
          <w:sz w:val="24"/>
        </w:rPr>
        <w:t xml:space="preserve"> «О муниципальном дорожном фонде муниципального образования Соболинское сельское поселение</w:t>
      </w:r>
      <w:r>
        <w:rPr>
          <w:rFonts w:ascii="Times New Roman" w:hAnsi="Times New Roman"/>
          <w:sz w:val="24"/>
        </w:rPr>
        <w:t xml:space="preserve">" (с изменениями); </w:t>
      </w:r>
    </w:p>
    <w:p w14:paraId="12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в)Решение Совета Депутатов Большемалинского сельского поселения </w:t>
      </w:r>
      <w:r>
        <w:rPr>
          <w:rFonts w:ascii="Times New Roman" w:hAnsi="Times New Roman"/>
          <w:sz w:val="24"/>
        </w:rPr>
        <w:t>Сандовского района Тверской области № 10 от 15.10.2013г.</w:t>
      </w:r>
      <w:r>
        <w:rPr>
          <w:rFonts w:ascii="Times New Roman" w:hAnsi="Times New Roman"/>
          <w:sz w:val="24"/>
        </w:rPr>
        <w:t xml:space="preserve"> «О муниципальном дорожном фонде муниципального образования Большемалинское сельское поселение»</w:t>
      </w:r>
      <w:r>
        <w:rPr>
          <w:rFonts w:ascii="Times New Roman" w:hAnsi="Times New Roman"/>
          <w:sz w:val="24"/>
        </w:rPr>
        <w:t xml:space="preserve"> (с изменениями)</w:t>
      </w:r>
      <w:r>
        <w:rPr>
          <w:rFonts w:ascii="Times New Roman" w:hAnsi="Times New Roman"/>
          <w:sz w:val="24"/>
        </w:rPr>
        <w:t>;</w:t>
      </w:r>
    </w:p>
    <w:p w14:paraId="1300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г) Решение   Совета Депутатов Лукинского сельского поселения Сандовского района Тверской области № 12 от 27.11.2013г.</w:t>
      </w:r>
      <w:r>
        <w:rPr>
          <w:rFonts w:ascii="Times New Roman" w:hAnsi="Times New Roman"/>
          <w:sz w:val="24"/>
        </w:rPr>
        <w:t xml:space="preserve"> «О муниципальном дорожном фонде муниципального образования Лукинское сельское поселение»</w:t>
      </w:r>
      <w:r>
        <w:rPr>
          <w:rFonts w:ascii="Times New Roman" w:hAnsi="Times New Roman"/>
          <w:sz w:val="24"/>
        </w:rPr>
        <w:t xml:space="preserve"> (с изменениями)</w:t>
      </w:r>
      <w:r>
        <w:rPr>
          <w:rFonts w:ascii="Times New Roman" w:hAnsi="Times New Roman"/>
          <w:sz w:val="24"/>
        </w:rPr>
        <w:t>;</w:t>
      </w:r>
    </w:p>
    <w:p w14:paraId="14000000">
      <w:pPr>
        <w:spacing w:after="0" w:before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д)Решение Собрания депутатов Сандовского района Тверской области № 24 от 18.11.2013г. </w:t>
      </w:r>
      <w:r>
        <w:rPr>
          <w:rFonts w:ascii="Times New Roman" w:hAnsi="Times New Roman"/>
          <w:sz w:val="24"/>
        </w:rPr>
        <w:t xml:space="preserve">«О муниципальном дорожном фонде муниципального образования «Сандовский район» </w:t>
      </w:r>
      <w:r>
        <w:rPr>
          <w:rFonts w:ascii="Times New Roman" w:hAnsi="Times New Roman"/>
          <w:sz w:val="24"/>
        </w:rPr>
        <w:t>(с изменениями).</w:t>
      </w:r>
      <w:r>
        <w:rPr>
          <w:rFonts w:ascii="Times New Roman" w:hAnsi="Times New Roman"/>
          <w:sz w:val="24"/>
        </w:rPr>
        <w:t xml:space="preserve">                                                                  </w:t>
      </w:r>
    </w:p>
    <w:p w14:paraId="15000000">
      <w:pPr>
        <w:spacing w:after="0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Настоящее реше</w:t>
      </w:r>
      <w:r>
        <w:rPr>
          <w:rFonts w:ascii="Times New Roman" w:hAnsi="Times New Roman"/>
          <w:sz w:val="24"/>
        </w:rPr>
        <w:t>ние вступает в силу c 01.01.2021</w:t>
      </w:r>
      <w:r>
        <w:rPr>
          <w:rFonts w:ascii="Times New Roman" w:hAnsi="Times New Roman"/>
          <w:sz w:val="24"/>
        </w:rPr>
        <w:t xml:space="preserve">, подлежит размещению на </w:t>
      </w:r>
      <w:r>
        <w:rPr>
          <w:rFonts w:ascii="Times New Roman" w:hAnsi="Times New Roman"/>
          <w:sz w:val="24"/>
        </w:rPr>
        <w:t>официальном с</w:t>
      </w:r>
      <w:r>
        <w:rPr>
          <w:rFonts w:ascii="Times New Roman" w:hAnsi="Times New Roman"/>
          <w:sz w:val="24"/>
        </w:rPr>
        <w:t xml:space="preserve">айте </w:t>
      </w:r>
      <w:r>
        <w:rPr>
          <w:rFonts w:ascii="Times New Roman" w:hAnsi="Times New Roman"/>
          <w:sz w:val="24"/>
        </w:rPr>
        <w:t xml:space="preserve">администрации </w:t>
      </w:r>
      <w:r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z w:val="24"/>
        </w:rPr>
        <w:t xml:space="preserve">ндовского </w:t>
      </w:r>
      <w:r>
        <w:rPr>
          <w:rFonts w:ascii="Times New Roman" w:hAnsi="Times New Roman"/>
          <w:sz w:val="24"/>
        </w:rPr>
        <w:t>района</w:t>
      </w:r>
      <w:r>
        <w:rPr>
          <w:rFonts w:ascii="Times New Roman" w:hAnsi="Times New Roman"/>
          <w:sz w:val="24"/>
        </w:rPr>
        <w:t xml:space="preserve"> Тверской области </w:t>
      </w:r>
      <w:r>
        <w:rPr>
          <w:rFonts w:ascii="Times New Roman" w:hAnsi="Times New Roman"/>
          <w:sz w:val="24"/>
        </w:rPr>
        <w:t>в ин</w:t>
      </w:r>
      <w:r>
        <w:rPr>
          <w:rFonts w:ascii="Times New Roman" w:hAnsi="Times New Roman"/>
          <w:sz w:val="24"/>
        </w:rPr>
        <w:t>формационно-телекоммуникационной</w:t>
      </w:r>
      <w:r>
        <w:rPr>
          <w:rFonts w:ascii="Times New Roman" w:hAnsi="Times New Roman"/>
          <w:sz w:val="24"/>
        </w:rPr>
        <w:t xml:space="preserve"> сети «Интернет» и  официальному опубл</w:t>
      </w:r>
      <w:r>
        <w:rPr>
          <w:rFonts w:ascii="Times New Roman" w:hAnsi="Times New Roman"/>
          <w:sz w:val="24"/>
        </w:rPr>
        <w:t>икованию  в газете «Сандовские вести</w:t>
      </w:r>
      <w:r>
        <w:rPr>
          <w:rFonts w:ascii="Times New Roman" w:hAnsi="Times New Roman"/>
          <w:sz w:val="24"/>
        </w:rPr>
        <w:t xml:space="preserve">». </w:t>
      </w:r>
    </w:p>
    <w:p w14:paraId="16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17000000">
      <w:pPr>
        <w:spacing w:after="0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 Думы</w:t>
      </w:r>
      <w:r>
        <w:rPr>
          <w:rFonts w:ascii="Times New Roman" w:hAnsi="Times New Roman"/>
          <w:sz w:val="28"/>
        </w:rPr>
        <w:t xml:space="preserve">  </w:t>
      </w:r>
    </w:p>
    <w:p w14:paraId="18000000">
      <w:pPr>
        <w:spacing w:after="0"/>
        <w:ind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Сандовского</w:t>
      </w:r>
      <w:r>
        <w:rPr>
          <w:rFonts w:ascii="Times New Roman" w:hAnsi="Times New Roman"/>
          <w:sz w:val="28"/>
        </w:rPr>
        <w:t xml:space="preserve"> муниципального округа                                                  О.В.Смирнова</w:t>
      </w:r>
    </w:p>
    <w:p w14:paraId="19000000">
      <w:pPr>
        <w:spacing w:after="0"/>
        <w:ind/>
        <w:jc w:val="both"/>
        <w:rPr>
          <w:rFonts w:ascii="Times New Roman" w:hAnsi="Times New Roman"/>
          <w:b w:val="1"/>
          <w:sz w:val="28"/>
        </w:rPr>
      </w:pPr>
    </w:p>
    <w:p w14:paraId="1A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Приложение</w:t>
      </w:r>
    </w:p>
    <w:p w14:paraId="1B000000">
      <w:pPr>
        <w:spacing w:after="0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к решению </w:t>
      </w:r>
      <w:r>
        <w:rPr>
          <w:rFonts w:ascii="Times New Roman" w:hAnsi="Times New Roman"/>
          <w:sz w:val="24"/>
        </w:rPr>
        <w:t xml:space="preserve">Думы </w:t>
      </w:r>
      <w:r>
        <w:rPr>
          <w:rFonts w:ascii="Times New Roman" w:hAnsi="Times New Roman"/>
          <w:sz w:val="24"/>
        </w:rPr>
        <w:t>Сандовского                                                   муниципального округа от 06.10.2020г № 26</w:t>
      </w:r>
    </w:p>
    <w:p w14:paraId="1C000000">
      <w:pPr>
        <w:spacing w:after="0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    </w:t>
      </w:r>
    </w:p>
    <w:p w14:paraId="1D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  <w:r>
        <w:rPr>
          <w:rFonts w:ascii="Times New Roman" w:hAnsi="Times New Roman"/>
          <w:b w:val="1"/>
          <w:sz w:val="28"/>
        </w:rPr>
        <w:t xml:space="preserve">       </w:t>
      </w:r>
    </w:p>
    <w:p w14:paraId="1E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муниципальном дорожном  фонде </w:t>
      </w:r>
    </w:p>
    <w:p w14:paraId="1F000000">
      <w:pPr>
        <w:spacing w:after="0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Сандовского муниципального  округа Тверской  области </w:t>
      </w:r>
    </w:p>
    <w:p w14:paraId="20000000">
      <w:pPr>
        <w:spacing w:after="0"/>
        <w:ind/>
        <w:jc w:val="both"/>
        <w:rPr>
          <w:rFonts w:ascii="Times New Roman" w:hAnsi="Times New Roman"/>
          <w:sz w:val="28"/>
        </w:rPr>
      </w:pPr>
    </w:p>
    <w:p w14:paraId="21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1. </w:t>
      </w:r>
      <w:r>
        <w:rPr>
          <w:rFonts w:ascii="Times New Roman" w:hAnsi="Times New Roman"/>
          <w:sz w:val="22"/>
        </w:rPr>
        <w:t>Положение о муниципальном дорожном фонде  Сандовского муниципального округа разработано в соответствии</w:t>
      </w:r>
      <w:r>
        <w:rPr>
          <w:rFonts w:ascii="Times New Roman" w:hAnsi="Times New Roman"/>
          <w:sz w:val="22"/>
        </w:rPr>
        <w:t xml:space="preserve"> с Б</w:t>
      </w:r>
      <w:r>
        <w:rPr>
          <w:rFonts w:ascii="Times New Roman" w:hAnsi="Times New Roman"/>
          <w:sz w:val="22"/>
        </w:rPr>
        <w:t xml:space="preserve">юджетным кодексом Российской  Федерации  и определяет порядок формирования и использования средств муниципального дорожного фонда Сандовского муниципального округа </w:t>
      </w:r>
      <w:r>
        <w:rPr>
          <w:rFonts w:ascii="Times New Roman" w:hAnsi="Times New Roman"/>
          <w:sz w:val="22"/>
        </w:rPr>
        <w:t>Тверской области(далее фонд), процедуры формирования и использования бюджетных ассигнований Фонда.</w:t>
      </w:r>
    </w:p>
    <w:p w14:paraId="22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2. Фонд – часть средств  бюджета Сандовского муниципального округа</w:t>
      </w:r>
      <w:r>
        <w:rPr>
          <w:rFonts w:ascii="Times New Roman" w:hAnsi="Times New Roman"/>
          <w:sz w:val="22"/>
        </w:rPr>
        <w:t xml:space="preserve"> Тверской области</w:t>
      </w:r>
      <w:r>
        <w:rPr>
          <w:rFonts w:ascii="Times New Roman" w:hAnsi="Times New Roman"/>
          <w:sz w:val="22"/>
        </w:rPr>
        <w:t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в грани</w:t>
      </w:r>
      <w:r>
        <w:rPr>
          <w:rFonts w:ascii="Times New Roman" w:hAnsi="Times New Roman"/>
          <w:sz w:val="22"/>
        </w:rPr>
        <w:t>цах муниципального округа (далее дороги местного значения)</w:t>
      </w:r>
      <w:r>
        <w:rPr>
          <w:rFonts w:ascii="Times New Roman" w:hAnsi="Times New Roman"/>
          <w:sz w:val="22"/>
        </w:rPr>
        <w:t>,</w:t>
      </w:r>
      <w:r>
        <w:rPr>
          <w:rFonts w:ascii="Times New Roman" w:hAnsi="Times New Roman"/>
          <w:sz w:val="22"/>
        </w:rPr>
        <w:t xml:space="preserve"> а так же автомобильных дорог общего пользования регионального межмуниципального значения Тверской области в соответствии с законом Тверской области от 03.02.2010 № 12-ЗО «О  наделении органов местного самоуправления Тверской области отдельными  государственными полномочиями Тверской области в сфере осуществления дорожной деятельности»</w:t>
      </w:r>
      <w:r>
        <w:rPr>
          <w:rFonts w:ascii="Times New Roman" w:hAnsi="Times New Roman"/>
          <w:sz w:val="22"/>
        </w:rPr>
        <w:t xml:space="preserve"> (далее дороги регионального значения), и </w:t>
      </w:r>
      <w:r>
        <w:rPr>
          <w:rFonts w:ascii="Times New Roman" w:hAnsi="Times New Roman"/>
          <w:sz w:val="22"/>
        </w:rPr>
        <w:t xml:space="preserve">для </w:t>
      </w:r>
      <w:r>
        <w:rPr>
          <w:rFonts w:ascii="Times New Roman" w:hAnsi="Times New Roman"/>
          <w:sz w:val="22"/>
        </w:rPr>
        <w:t>осуществления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14:paraId="23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3. Главным распорядителем средств Фонда является администрация Сандовского муниципального округа.</w:t>
      </w:r>
    </w:p>
    <w:p w14:paraId="24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</w:t>
      </w:r>
      <w:r>
        <w:rPr>
          <w:rFonts w:ascii="Times New Roman" w:hAnsi="Times New Roman"/>
          <w:sz w:val="22"/>
        </w:rPr>
        <w:t xml:space="preserve">. Объем бюджетных ассигнований Фонда утверждается решением Думы Сандовского муниципального округа Тверской области о бюджете на очередной финансовый год и плановый период в размере не менее </w:t>
      </w:r>
      <w:r>
        <w:rPr>
          <w:rFonts w:ascii="Times New Roman" w:hAnsi="Times New Roman"/>
          <w:sz w:val="22"/>
        </w:rPr>
        <w:t xml:space="preserve">суммы прогнозируемых </w:t>
      </w:r>
      <w:r>
        <w:rPr>
          <w:rFonts w:ascii="Times New Roman" w:hAnsi="Times New Roman"/>
          <w:sz w:val="22"/>
        </w:rPr>
        <w:t xml:space="preserve"> доход</w:t>
      </w:r>
      <w:r>
        <w:rPr>
          <w:rFonts w:ascii="Times New Roman" w:hAnsi="Times New Roman"/>
          <w:sz w:val="22"/>
        </w:rPr>
        <w:t>ов бюджета от</w:t>
      </w:r>
      <w:r>
        <w:rPr>
          <w:rFonts w:ascii="Times New Roman" w:hAnsi="Times New Roman"/>
          <w:sz w:val="22"/>
        </w:rPr>
        <w:t>:</w:t>
      </w:r>
    </w:p>
    <w:p w14:paraId="25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</w:t>
      </w:r>
      <w:r>
        <w:rPr>
          <w:rFonts w:ascii="Times New Roman" w:hAnsi="Times New Roman"/>
          <w:sz w:val="22"/>
        </w:rPr>
        <w:t>акцизов на автомобильный бензин, прямогонный бензин, дизельное топливо, моторные масла для (дизельных) и (или) карбюраторных (инжекторных)  двигателей, производимые на территории Российской Федерации, подлежащих зачислению в местный бюджет;</w:t>
      </w:r>
      <w:r>
        <w:rPr>
          <w:rFonts w:ascii="Times New Roman" w:hAnsi="Times New Roman"/>
          <w:sz w:val="22"/>
        </w:rPr>
        <w:t xml:space="preserve">    </w:t>
      </w:r>
    </w:p>
    <w:p w14:paraId="26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б) эксплуатации  и</w:t>
      </w:r>
      <w:r>
        <w:rPr>
          <w:rFonts w:ascii="Times New Roman" w:hAnsi="Times New Roman"/>
          <w:sz w:val="22"/>
        </w:rPr>
        <w:t xml:space="preserve">  использования имущества,  входящего  в состав автодорог местного значения;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</w:t>
      </w:r>
    </w:p>
    <w:p w14:paraId="27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в) передачи в  аренду   земельных участков,  расположенных в  полосе отвода автодорог местного значения; </w:t>
      </w:r>
    </w:p>
    <w:p w14:paraId="28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г) платы   за счет возмещения  вреда,  причиняемого  автомобильным  дорогам местного   значения   транспортными     средствами, </w:t>
      </w:r>
      <w:r>
        <w:rPr>
          <w:rFonts w:ascii="Times New Roman" w:hAnsi="Times New Roman"/>
          <w:sz w:val="22"/>
        </w:rPr>
        <w:t>ос</w:t>
      </w:r>
      <w:r>
        <w:rPr>
          <w:rFonts w:ascii="Times New Roman" w:hAnsi="Times New Roman"/>
          <w:sz w:val="22"/>
        </w:rPr>
        <w:t>уществляюющими     перевозки тяже</w:t>
      </w:r>
      <w:r>
        <w:rPr>
          <w:rFonts w:ascii="Times New Roman" w:hAnsi="Times New Roman"/>
          <w:sz w:val="22"/>
        </w:rPr>
        <w:t>ловесных  и (или) крупногабаритн</w:t>
      </w:r>
      <w:r>
        <w:rPr>
          <w:rFonts w:ascii="Times New Roman" w:hAnsi="Times New Roman"/>
          <w:sz w:val="22"/>
        </w:rPr>
        <w:t xml:space="preserve">ых грузов; </w:t>
      </w:r>
    </w:p>
    <w:p w14:paraId="29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д) платы за  </w:t>
      </w:r>
      <w:r>
        <w:rPr>
          <w:rFonts w:ascii="Times New Roman" w:hAnsi="Times New Roman"/>
          <w:sz w:val="22"/>
        </w:rPr>
        <w:t>оказание услуг по присоединению</w:t>
      </w:r>
      <w:r>
        <w:rPr>
          <w:rFonts w:ascii="Times New Roman" w:hAnsi="Times New Roman"/>
          <w:sz w:val="22"/>
        </w:rPr>
        <w:t xml:space="preserve"> объектов  дорожного сервиса к автомобильным  дорогам местного значения; </w:t>
      </w:r>
    </w:p>
    <w:p w14:paraId="2A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e) штрафов за  нарушение  прав</w:t>
      </w:r>
      <w:r>
        <w:rPr>
          <w:rFonts w:ascii="Times New Roman" w:hAnsi="Times New Roman"/>
          <w:sz w:val="22"/>
        </w:rPr>
        <w:t>ил перевозки крупногабаритных и</w:t>
      </w:r>
      <w:r>
        <w:rPr>
          <w:rFonts w:ascii="Times New Roman" w:hAnsi="Times New Roman"/>
          <w:sz w:val="22"/>
        </w:rPr>
        <w:t xml:space="preserve"> тяжеловесных </w:t>
      </w:r>
      <w:r>
        <w:rPr>
          <w:rFonts w:ascii="Times New Roman" w:hAnsi="Times New Roman"/>
          <w:sz w:val="22"/>
        </w:rPr>
        <w:t>грузов по автодорогам местного  значения</w:t>
      </w:r>
      <w:r>
        <w:rPr>
          <w:rFonts w:ascii="Times New Roman" w:hAnsi="Times New Roman"/>
          <w:sz w:val="22"/>
        </w:rPr>
        <w:t xml:space="preserve">; </w:t>
      </w:r>
    </w:p>
    <w:p w14:paraId="2B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ж) бeзвозмездных поступлений от физических и  юридических лиц на финансовое обеспечение  дорожной  деятельности, в  том  числе добровольных пожертвований,  в отношении  дорог местного значения; </w:t>
      </w:r>
    </w:p>
    <w:p w14:paraId="2C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з) денежных  средств,  поступающих в местный  бюджет  от неустоек (штрафов, пеней),  a также от  возмещения yбытков  муниципа</w:t>
      </w:r>
      <w:r>
        <w:rPr>
          <w:rFonts w:ascii="Times New Roman" w:hAnsi="Times New Roman"/>
          <w:sz w:val="22"/>
        </w:rPr>
        <w:t>льного  заказчика, взысканных  в</w:t>
      </w:r>
      <w:bookmarkStart w:id="1" w:name="_GoBack"/>
      <w:bookmarkEnd w:id="1"/>
      <w:r>
        <w:rPr>
          <w:rFonts w:ascii="Times New Roman" w:hAnsi="Times New Roman"/>
          <w:sz w:val="22"/>
        </w:rPr>
        <w:t xml:space="preserve"> установленном   порядке в связи с нарушением   исполнителем (подрядчиком) условий муниципального  контракта или иных </w:t>
      </w:r>
      <w:r>
        <w:rPr>
          <w:rFonts w:ascii="Times New Roman" w:hAnsi="Times New Roman"/>
          <w:sz w:val="22"/>
        </w:rPr>
        <w:t xml:space="preserve">договоров, финансируемых за счет средств Фонда, или в связи c уклонением от заключения таких контрактов или договоров; </w:t>
      </w:r>
    </w:p>
    <w:p w14:paraId="2D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н) денежных  средств, внесенных участником конкурса или аукциона, проводимых в  целях заключения  муниципального  контракта  (договора), финансируемого за счет средств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(договора) и в иных случаях, установленных з</w:t>
      </w:r>
      <w:r>
        <w:rPr>
          <w:rFonts w:ascii="Times New Roman" w:hAnsi="Times New Roman"/>
          <w:sz w:val="22"/>
        </w:rPr>
        <w:t>аконодательством Российской Феде</w:t>
      </w:r>
      <w:r>
        <w:rPr>
          <w:rFonts w:ascii="Times New Roman" w:hAnsi="Times New Roman"/>
          <w:sz w:val="22"/>
        </w:rPr>
        <w:t xml:space="preserve">рации; </w:t>
      </w:r>
    </w:p>
    <w:p w14:paraId="2E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к) платы  по соглашениям  об</w:t>
      </w:r>
      <w:r>
        <w:rPr>
          <w:rFonts w:ascii="Times New Roman" w:hAnsi="Times New Roman"/>
          <w:sz w:val="22"/>
        </w:rPr>
        <w:t xml:space="preserve">  установлении частных  сервитут</w:t>
      </w:r>
      <w:r>
        <w:rPr>
          <w:rFonts w:ascii="Times New Roman" w:hAnsi="Times New Roman"/>
          <w:sz w:val="22"/>
        </w:rPr>
        <w:t xml:space="preserve">ов  в отношении земельных  участков в границах полос отвода автомобильных дорог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 </w:t>
      </w:r>
    </w:p>
    <w:p w14:paraId="2F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л) платы  по соглашениям об установлении  публичных сервитутов  в отношении земельных  участков  в границах полос отвода автодорог местного  значения в целях прокладки, переноса, переустройства инженерных коммуникаций, их эксплуатации; </w:t>
      </w:r>
    </w:p>
    <w:p w14:paraId="30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м) платы  в счет возмещения вреда, наносимого автодорогам общего пользования местного   значения, которые   используются  при  строительстве  (реконструкции), капитальном  ремонте объектов на территории   муниципального округа на  основании </w:t>
      </w:r>
      <w:r>
        <w:rPr>
          <w:rFonts w:ascii="Times New Roman" w:hAnsi="Times New Roman"/>
          <w:sz w:val="22"/>
        </w:rPr>
        <w:t xml:space="preserve">заключенных </w:t>
      </w:r>
      <w:r>
        <w:rPr>
          <w:rFonts w:ascii="Times New Roman" w:hAnsi="Times New Roman"/>
          <w:sz w:val="22"/>
        </w:rPr>
        <w:t xml:space="preserve"> договоров (соглашений); </w:t>
      </w:r>
    </w:p>
    <w:p w14:paraId="31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н) посту</w:t>
      </w:r>
      <w:r>
        <w:rPr>
          <w:rFonts w:ascii="Times New Roman" w:hAnsi="Times New Roman"/>
          <w:sz w:val="22"/>
        </w:rPr>
        <w:t>плений в виде  субсидий и</w:t>
      </w:r>
      <w:r>
        <w:rPr>
          <w:rFonts w:ascii="Times New Roman" w:hAnsi="Times New Roman"/>
          <w:sz w:val="22"/>
        </w:rPr>
        <w:t xml:space="preserve"> субвен</w:t>
      </w:r>
      <w:r>
        <w:rPr>
          <w:rFonts w:ascii="Times New Roman" w:hAnsi="Times New Roman"/>
          <w:sz w:val="22"/>
        </w:rPr>
        <w:t xml:space="preserve">ций из областного бюджета  Тверской </w:t>
      </w:r>
      <w:r>
        <w:rPr>
          <w:rFonts w:ascii="Times New Roman" w:hAnsi="Times New Roman"/>
          <w:sz w:val="22"/>
        </w:rPr>
        <w:t>области  на  финансово</w:t>
      </w:r>
      <w:r>
        <w:rPr>
          <w:rFonts w:ascii="Times New Roman" w:hAnsi="Times New Roman"/>
          <w:sz w:val="22"/>
        </w:rPr>
        <w:t xml:space="preserve">е  обеспечение  дорожной  деятельности в  отношении   дорог регионального значения, автодорог местного значения; </w:t>
      </w:r>
    </w:p>
    <w:p w14:paraId="32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o) поступлений прочих н</w:t>
      </w:r>
      <w:r>
        <w:rPr>
          <w:rFonts w:ascii="Times New Roman" w:hAnsi="Times New Roman"/>
          <w:sz w:val="22"/>
        </w:rPr>
        <w:t xml:space="preserve">еналоговых доходов; </w:t>
      </w:r>
    </w:p>
    <w:p w14:paraId="33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п) доходы  от  использования  имущества,  находящегося в </w:t>
      </w:r>
      <w:r>
        <w:rPr>
          <w:rFonts w:ascii="Times New Roman" w:hAnsi="Times New Roman"/>
          <w:sz w:val="22"/>
        </w:rPr>
        <w:t>муниципальной собственности.</w:t>
      </w:r>
    </w:p>
    <w:p w14:paraId="34000000">
      <w:pPr>
        <w:spacing w:after="0"/>
        <w:ind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Бюджетны</w:t>
      </w:r>
      <w:r>
        <w:rPr>
          <w:rFonts w:ascii="Times New Roman" w:hAnsi="Times New Roman"/>
          <w:sz w:val="22"/>
        </w:rPr>
        <w:t xml:space="preserve">е ассигнования Фонда на очередной финансовый год и плановый период в отношение aвтoмoбильных дорог используются по следующим направлениям: </w:t>
      </w:r>
    </w:p>
    <w:p w14:paraId="35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а) на содержание автомобильных дорог общего пользования местного значения и сооружений на них;</w:t>
      </w:r>
    </w:p>
    <w:p w14:paraId="36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б) на капитальный ремонт и ремонт автомобильных дорог общего пользования местного значения и сооружений на них;</w:t>
      </w:r>
    </w:p>
    <w:p w14:paraId="37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г) на строительство, реконструкцию и проектирование автомобильных дорог общего пользования и сооружений на них, в т.ч.  автомобильные  дороги общего пользования местного значения с твердым покрытием до сельских населенных пунктов,  не имеющих круглогодичной связи  с сетью автомобильных дорог общего пользования;</w:t>
      </w:r>
    </w:p>
    <w:p w14:paraId="38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д) на выкуп  земельного участка для муниципальных нужд Сандовского муниципального округа Тверской области и оценку рыночной стоимости изымаемого участка и находящегося на нем недвижимого имущества (при наличии последнего) и определения размера убытков, причиненных собственнику (землевладельцу, землепользователю, арендатору) изъятием земельного участка и находящегося на нем недвижимого имущества, включая убытки, которые он несет в связи с досрочным прекращением</w:t>
      </w:r>
      <w:r>
        <w:rPr>
          <w:rFonts w:ascii="Times New Roman" w:hAnsi="Times New Roman"/>
          <w:sz w:val="22"/>
        </w:rPr>
        <w:t xml:space="preserve"> своих обязательств перед третьими лицами, в том числе упущенную выгоду, при строительстве, реконструкции автомобильных дорог общего пользования местного значения и сооружений на них;</w:t>
      </w:r>
    </w:p>
    <w:p w14:paraId="39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е) </w:t>
      </w:r>
      <w:r>
        <w:rPr>
          <w:rFonts w:ascii="Times New Roman" w:hAnsi="Times New Roman"/>
          <w:sz w:val="22"/>
        </w:rPr>
        <w:t xml:space="preserve">на капитальный ремонт и ремонт дворовых территорий многоквартирных домов, проездов к дворовым территориям многоквартирных домов населенных пунктов; </w:t>
      </w:r>
    </w:p>
    <w:p w14:paraId="3A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ж) </w:t>
      </w:r>
      <w:r>
        <w:rPr>
          <w:rFonts w:ascii="Times New Roman" w:hAnsi="Times New Roman"/>
          <w:sz w:val="22"/>
        </w:rPr>
        <w:t xml:space="preserve">на мероприятия по повышению безопасности дорожного движения; </w:t>
      </w:r>
    </w:p>
    <w:p w14:paraId="3B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з</w:t>
      </w:r>
      <w:r>
        <w:rPr>
          <w:rFonts w:ascii="Times New Roman" w:hAnsi="Times New Roman"/>
          <w:sz w:val="22"/>
        </w:rPr>
        <w:t>)  на осуществление отдельных государственных полномочий Тверской области в сфере дорожной деятельности в соответствии с Законом Тверской области от 02.02.2010г.  №12-ЗО «О наделении  органов местного самоуправления муниципальных образований Тверской области в сфере дорожной деятельности»</w:t>
      </w:r>
      <w:r>
        <w:rPr>
          <w:rFonts w:ascii="Times New Roman" w:hAnsi="Times New Roman"/>
          <w:sz w:val="22"/>
        </w:rPr>
        <w:t>.</w:t>
      </w:r>
    </w:p>
    <w:p w14:paraId="3C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6. Бюджетные ассигнования Фонда,</w:t>
      </w:r>
      <w:r>
        <w:rPr>
          <w:rFonts w:ascii="Times New Roman" w:hAnsi="Times New Roman"/>
          <w:sz w:val="22"/>
        </w:rPr>
        <w:t xml:space="preserve"> не использованные в текущем финансовом году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за исключением бюджетных  ассигнований, источником  финансового обеспечения которых  являются  межбюджетные  трансферты  из областного бюджета  на финансовое обеспечение дорожной деятельности в отношении   автомобильных дорог регионального значения и (или) </w:t>
      </w:r>
      <w:r>
        <w:rPr>
          <w:rFonts w:ascii="Times New Roman" w:hAnsi="Times New Roman"/>
          <w:sz w:val="22"/>
        </w:rPr>
        <w:t>автодорог местного значения, направляются на увеличение бюджетных ассигнований Фонда,   сформированных  в  соответствии c   пунктом  4  настояще</w:t>
      </w:r>
      <w:r>
        <w:rPr>
          <w:rFonts w:ascii="Times New Roman" w:hAnsi="Times New Roman"/>
          <w:sz w:val="22"/>
        </w:rPr>
        <w:t xml:space="preserve">го </w:t>
      </w:r>
      <w:r>
        <w:rPr>
          <w:rFonts w:ascii="Times New Roman" w:hAnsi="Times New Roman"/>
          <w:sz w:val="22"/>
        </w:rPr>
        <w:t>Положения, путем внесения соответствующих изменен</w:t>
      </w:r>
      <w:r>
        <w:rPr>
          <w:rFonts w:ascii="Times New Roman" w:hAnsi="Times New Roman"/>
          <w:sz w:val="22"/>
        </w:rPr>
        <w:t xml:space="preserve">ий в  решение Думы Сандовского  </w:t>
      </w:r>
      <w:r>
        <w:rPr>
          <w:rFonts w:ascii="Times New Roman" w:hAnsi="Times New Roman"/>
          <w:sz w:val="22"/>
        </w:rPr>
        <w:t xml:space="preserve">муниципaльного  округа o бюджете на очередной финансовый год и плановый период. </w:t>
      </w:r>
    </w:p>
    <w:p w14:paraId="3D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7.</w:t>
      </w:r>
      <w:r>
        <w:rPr>
          <w:rFonts w:ascii="Times New Roman" w:hAnsi="Times New Roman"/>
          <w:sz w:val="22"/>
        </w:rPr>
        <w:t xml:space="preserve"> Перечень  автомобильных дорог  местного значения, подлежащих проектированию, строительству, реконструкции, капитальному ремонту и ремонту, перечень</w:t>
      </w:r>
      <w:r>
        <w:rPr>
          <w:rFonts w:ascii="Times New Roman" w:hAnsi="Times New Roman"/>
          <w:sz w:val="22"/>
        </w:rPr>
        <w:t xml:space="preserve"> мероприятий по  содержанию автомобильных дорог общего  пользования местного значения и элементов обустройства, перечень дворовых территорий многоквартирных домов, проездов к дворовым  территориям многоквартирных домов, </w:t>
      </w:r>
      <w:r>
        <w:rPr>
          <w:rFonts w:ascii="Times New Roman" w:hAnsi="Times New Roman"/>
          <w:sz w:val="22"/>
        </w:rPr>
        <w:t>мероприятия по повышени</w:t>
      </w:r>
      <w:r>
        <w:rPr>
          <w:rFonts w:ascii="Times New Roman" w:hAnsi="Times New Roman"/>
          <w:sz w:val="22"/>
        </w:rPr>
        <w:t>ю безопасности дорожного  движения  ежегодно  формируется</w:t>
      </w:r>
      <w:r>
        <w:rPr>
          <w:rFonts w:ascii="Times New Roman" w:hAnsi="Times New Roman"/>
          <w:sz w:val="22"/>
        </w:rPr>
        <w:t xml:space="preserve"> администрацией Сандовского муниципального округа и </w:t>
      </w:r>
      <w:r>
        <w:rPr>
          <w:rFonts w:ascii="Times New Roman" w:hAnsi="Times New Roman"/>
          <w:sz w:val="22"/>
        </w:rPr>
        <w:t xml:space="preserve"> утверждается в муниципальной </w:t>
      </w:r>
      <w:r>
        <w:rPr>
          <w:rFonts w:ascii="Times New Roman" w:hAnsi="Times New Roman"/>
          <w:sz w:val="22"/>
        </w:rPr>
        <w:t>программе  Сандовского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 мyниципaльного   округа </w:t>
      </w:r>
      <w:r>
        <w:rPr>
          <w:rFonts w:ascii="Times New Roman" w:hAnsi="Times New Roman"/>
          <w:sz w:val="22"/>
        </w:rPr>
        <w:t>«</w:t>
      </w:r>
      <w:r>
        <w:rPr>
          <w:rFonts w:ascii="Times New Roman" w:hAnsi="Times New Roman"/>
          <w:sz w:val="22"/>
        </w:rPr>
        <w:t xml:space="preserve"> Рaзвитие сферы  транспорта   и дор</w:t>
      </w:r>
      <w:r>
        <w:rPr>
          <w:rFonts w:ascii="Times New Roman" w:hAnsi="Times New Roman"/>
          <w:sz w:val="22"/>
        </w:rPr>
        <w:t>ожной деятельности Сандовского</w:t>
      </w:r>
      <w:r>
        <w:rPr>
          <w:rFonts w:ascii="Times New Roman" w:hAnsi="Times New Roman"/>
          <w:sz w:val="22"/>
        </w:rPr>
        <w:t xml:space="preserve"> муниципального округа Тверской области». </w:t>
      </w:r>
    </w:p>
    <w:p w14:paraId="3E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Администрация   Сандовского</w:t>
      </w:r>
      <w:r>
        <w:rPr>
          <w:rFonts w:ascii="Times New Roman" w:hAnsi="Times New Roman"/>
          <w:sz w:val="22"/>
        </w:rPr>
        <w:t xml:space="preserve">   муниципального  округа     осуществляет размещение  муниципальны</w:t>
      </w:r>
      <w:r>
        <w:rPr>
          <w:rFonts w:ascii="Times New Roman" w:hAnsi="Times New Roman"/>
          <w:sz w:val="22"/>
        </w:rPr>
        <w:t>х</w:t>
      </w:r>
      <w:r>
        <w:rPr>
          <w:rFonts w:ascii="Times New Roman" w:hAnsi="Times New Roman"/>
          <w:sz w:val="22"/>
        </w:rPr>
        <w:t xml:space="preserve">    заказов  в целях  выбора  поставщиков  </w:t>
      </w:r>
      <w:r>
        <w:rPr>
          <w:rFonts w:ascii="Times New Roman" w:hAnsi="Times New Roman"/>
          <w:sz w:val="22"/>
        </w:rPr>
        <w:t>(</w:t>
      </w:r>
      <w:r>
        <w:rPr>
          <w:rFonts w:ascii="Times New Roman" w:hAnsi="Times New Roman"/>
          <w:sz w:val="22"/>
        </w:rPr>
        <w:t>исполнителей, подр</w:t>
      </w:r>
      <w:r>
        <w:rPr>
          <w:rFonts w:ascii="Times New Roman" w:hAnsi="Times New Roman"/>
          <w:sz w:val="22"/>
        </w:rPr>
        <w:t>ядчиков) и зaключения c ними  муницип</w:t>
      </w:r>
      <w:r>
        <w:rPr>
          <w:rFonts w:ascii="Times New Roman" w:hAnsi="Times New Roman"/>
          <w:sz w:val="22"/>
        </w:rPr>
        <w:t>альных</w:t>
      </w:r>
      <w:r>
        <w:rPr>
          <w:rFonts w:ascii="Times New Roman" w:hAnsi="Times New Roman"/>
          <w:sz w:val="22"/>
        </w:rPr>
        <w:t xml:space="preserve">  контpaктoв, a также гражданско</w:t>
      </w:r>
      <w:r>
        <w:rPr>
          <w:rFonts w:ascii="Times New Roman" w:hAnsi="Times New Roman"/>
          <w:sz w:val="22"/>
        </w:rPr>
        <w:t>- правовы</w:t>
      </w:r>
      <w:r>
        <w:rPr>
          <w:rFonts w:ascii="Times New Roman" w:hAnsi="Times New Roman"/>
          <w:sz w:val="22"/>
        </w:rPr>
        <w:t>х</w:t>
      </w:r>
      <w:r>
        <w:rPr>
          <w:rFonts w:ascii="Times New Roman" w:hAnsi="Times New Roman"/>
          <w:sz w:val="22"/>
        </w:rPr>
        <w:t xml:space="preserve">  договоров  на  поставки  товаров, выполнение работ,</w:t>
      </w:r>
      <w:r>
        <w:rPr>
          <w:rFonts w:ascii="Times New Roman" w:hAnsi="Times New Roman"/>
          <w:sz w:val="22"/>
        </w:rPr>
        <w:t xml:space="preserve"> оказание  услуг  для муниципаль</w:t>
      </w:r>
      <w:r>
        <w:rPr>
          <w:rFonts w:ascii="Times New Roman" w:hAnsi="Times New Roman"/>
          <w:sz w:val="22"/>
        </w:rPr>
        <w:t xml:space="preserve">ных  нужд  в  соответствии c требованиями   законодательства Российской Федерации. </w:t>
      </w:r>
    </w:p>
    <w:p w14:paraId="3F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</w:t>
      </w:r>
      <w:r>
        <w:rPr>
          <w:rFonts w:ascii="Times New Roman" w:hAnsi="Times New Roman"/>
          <w:sz w:val="22"/>
        </w:rPr>
        <w:t xml:space="preserve">. Финансирование расходов в рамках заключенных </w:t>
      </w:r>
      <w:r>
        <w:rPr>
          <w:rFonts w:ascii="Times New Roman" w:hAnsi="Times New Roman"/>
          <w:sz w:val="22"/>
        </w:rPr>
        <w:t>администрацией Сандовского муниципального округа</w:t>
      </w:r>
      <w:r>
        <w:rPr>
          <w:rFonts w:ascii="Times New Roman" w:hAnsi="Times New Roman"/>
          <w:sz w:val="22"/>
        </w:rPr>
        <w:t xml:space="preserve"> муниципальных контрактов (договоров) с поставщиками (исполнителями, подряд</w:t>
      </w:r>
      <w:r>
        <w:rPr>
          <w:rFonts w:ascii="Times New Roman" w:hAnsi="Times New Roman"/>
          <w:sz w:val="22"/>
        </w:rPr>
        <w:t>чиками) осуществляется за счет Ф</w:t>
      </w:r>
      <w:r>
        <w:rPr>
          <w:rFonts w:ascii="Times New Roman" w:hAnsi="Times New Roman"/>
          <w:sz w:val="22"/>
        </w:rPr>
        <w:t>онда</w:t>
      </w:r>
      <w:r>
        <w:rPr>
          <w:rFonts w:ascii="Times New Roman" w:hAnsi="Times New Roman"/>
          <w:sz w:val="22"/>
        </w:rPr>
        <w:t xml:space="preserve">.  </w:t>
      </w:r>
    </w:p>
    <w:p w14:paraId="40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0</w:t>
      </w:r>
      <w:r>
        <w:rPr>
          <w:rFonts w:ascii="Times New Roman" w:hAnsi="Times New Roman"/>
          <w:sz w:val="22"/>
        </w:rPr>
        <w:t>. Для   расх</w:t>
      </w:r>
      <w:r>
        <w:rPr>
          <w:rFonts w:ascii="Times New Roman" w:hAnsi="Times New Roman"/>
          <w:sz w:val="22"/>
        </w:rPr>
        <w:t>одования  средств   Фонда  Адми</w:t>
      </w:r>
      <w:r>
        <w:rPr>
          <w:rFonts w:ascii="Times New Roman" w:hAnsi="Times New Roman"/>
          <w:sz w:val="22"/>
        </w:rPr>
        <w:t>нистра</w:t>
      </w:r>
      <w:r>
        <w:rPr>
          <w:rFonts w:ascii="Times New Roman" w:hAnsi="Times New Roman"/>
          <w:sz w:val="22"/>
        </w:rPr>
        <w:t xml:space="preserve">цией   Сандовского </w:t>
      </w:r>
      <w:r>
        <w:rPr>
          <w:rFonts w:ascii="Times New Roman" w:hAnsi="Times New Roman"/>
          <w:sz w:val="22"/>
        </w:rPr>
        <w:t>муниципального окр</w:t>
      </w:r>
      <w:r>
        <w:rPr>
          <w:rFonts w:ascii="Times New Roman" w:hAnsi="Times New Roman"/>
          <w:sz w:val="22"/>
        </w:rPr>
        <w:t>уга, представляются в финансовое управление</w:t>
      </w:r>
      <w:r>
        <w:rPr>
          <w:rFonts w:ascii="Times New Roman" w:hAnsi="Times New Roman"/>
          <w:sz w:val="22"/>
        </w:rPr>
        <w:t xml:space="preserve">  платежные  </w:t>
      </w:r>
      <w:r>
        <w:rPr>
          <w:rFonts w:ascii="Times New Roman" w:hAnsi="Times New Roman"/>
          <w:sz w:val="22"/>
        </w:rPr>
        <w:t>док</w:t>
      </w:r>
      <w:r>
        <w:rPr>
          <w:rFonts w:ascii="Times New Roman" w:hAnsi="Times New Roman"/>
          <w:sz w:val="22"/>
        </w:rPr>
        <w:t>ументы c приложением:</w:t>
      </w:r>
    </w:p>
    <w:p w14:paraId="41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a) </w:t>
      </w:r>
      <w:r>
        <w:rPr>
          <w:rFonts w:ascii="Times New Roman" w:hAnsi="Times New Roman"/>
          <w:sz w:val="22"/>
        </w:rPr>
        <w:t xml:space="preserve">  счетов, счетов-фактур; </w:t>
      </w:r>
    </w:p>
    <w:p w14:paraId="42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б) справок o стоимости выполненных работ и затрат по форме КС-3; </w:t>
      </w:r>
      <w:r>
        <w:rPr>
          <w:rFonts w:ascii="Times New Roman" w:hAnsi="Times New Roman"/>
          <w:sz w:val="22"/>
        </w:rPr>
        <w:t xml:space="preserve">                       </w:t>
      </w:r>
    </w:p>
    <w:p w14:paraId="43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а</w:t>
      </w:r>
      <w:r>
        <w:rPr>
          <w:rFonts w:ascii="Times New Roman" w:hAnsi="Times New Roman"/>
          <w:sz w:val="22"/>
        </w:rPr>
        <w:t xml:space="preserve">ктов приемки выполненных </w:t>
      </w:r>
      <w:r>
        <w:rPr>
          <w:rFonts w:ascii="Times New Roman" w:hAnsi="Times New Roman"/>
          <w:sz w:val="22"/>
        </w:rPr>
        <w:t xml:space="preserve"> работ по форме КС-2; </w:t>
      </w:r>
      <w:r>
        <w:rPr>
          <w:rFonts w:ascii="Times New Roman" w:hAnsi="Times New Roman"/>
          <w:sz w:val="22"/>
        </w:rPr>
        <w:t xml:space="preserve">        </w:t>
      </w:r>
    </w:p>
    <w:p w14:paraId="44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в) иных документов, предусмотр</w:t>
      </w:r>
      <w:r>
        <w:rPr>
          <w:rFonts w:ascii="Times New Roman" w:hAnsi="Times New Roman"/>
          <w:sz w:val="22"/>
        </w:rPr>
        <w:t>енных порядком санкционирования</w:t>
      </w:r>
      <w:r>
        <w:rPr>
          <w:rFonts w:ascii="Times New Roman" w:hAnsi="Times New Roman"/>
          <w:sz w:val="22"/>
        </w:rPr>
        <w:t xml:space="preserve"> оплаты денежных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 xml:space="preserve">обязательств за счет средств бюджета. </w:t>
      </w:r>
    </w:p>
    <w:p w14:paraId="45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11. </w:t>
      </w:r>
      <w:r>
        <w:rPr>
          <w:rFonts w:ascii="Times New Roman" w:hAnsi="Times New Roman"/>
          <w:sz w:val="22"/>
        </w:rPr>
        <w:t>Контроль за   целевым   и  эффективным  использованием  средств   Фонда осуществ</w:t>
      </w:r>
      <w:r>
        <w:rPr>
          <w:rFonts w:ascii="Times New Roman" w:hAnsi="Times New Roman"/>
          <w:sz w:val="22"/>
        </w:rPr>
        <w:t>ляет Администрация Сандовского</w:t>
      </w:r>
      <w:r>
        <w:rPr>
          <w:rFonts w:ascii="Times New Roman" w:hAnsi="Times New Roman"/>
          <w:sz w:val="22"/>
        </w:rPr>
        <w:t xml:space="preserve"> му</w:t>
      </w:r>
      <w:r>
        <w:rPr>
          <w:rFonts w:ascii="Times New Roman" w:hAnsi="Times New Roman"/>
          <w:sz w:val="22"/>
        </w:rPr>
        <w:t>ниципального округа, органы внеш</w:t>
      </w:r>
      <w:r>
        <w:rPr>
          <w:rFonts w:ascii="Times New Roman" w:hAnsi="Times New Roman"/>
          <w:sz w:val="22"/>
        </w:rPr>
        <w:t>него и внутреннего контроля в  пределах своей компет</w:t>
      </w:r>
      <w:r>
        <w:rPr>
          <w:rFonts w:ascii="Times New Roman" w:hAnsi="Times New Roman"/>
          <w:sz w:val="22"/>
        </w:rPr>
        <w:t>енции  и</w:t>
      </w:r>
      <w:r>
        <w:rPr>
          <w:rFonts w:ascii="Times New Roman" w:hAnsi="Times New Roman"/>
          <w:sz w:val="22"/>
        </w:rPr>
        <w:t xml:space="preserve"> в  соответствии c  планами деятельности данных органов. </w:t>
      </w:r>
    </w:p>
    <w:p w14:paraId="46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Администрация Сандовского</w:t>
      </w:r>
      <w:r>
        <w:rPr>
          <w:rFonts w:ascii="Times New Roman" w:hAnsi="Times New Roman"/>
          <w:sz w:val="22"/>
        </w:rPr>
        <w:t xml:space="preserve"> муниципального округа несет в </w:t>
      </w:r>
      <w:r>
        <w:rPr>
          <w:rFonts w:ascii="Times New Roman" w:hAnsi="Times New Roman"/>
          <w:sz w:val="22"/>
        </w:rPr>
        <w:t>с</w:t>
      </w:r>
      <w:r>
        <w:rPr>
          <w:rFonts w:ascii="Times New Roman" w:hAnsi="Times New Roman"/>
          <w:sz w:val="22"/>
        </w:rPr>
        <w:t xml:space="preserve">оответствии c Бюджетным  кодексом Российской Федерации ответственность  за целевое использование средств Фонда. </w:t>
      </w:r>
    </w:p>
    <w:p w14:paraId="47000000">
      <w:pPr>
        <w:spacing w:after="0"/>
        <w:ind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13</w:t>
      </w:r>
      <w:r>
        <w:rPr>
          <w:rFonts w:ascii="Times New Roman" w:hAnsi="Times New Roman"/>
          <w:sz w:val="22"/>
        </w:rPr>
        <w:t xml:space="preserve">. </w:t>
      </w:r>
      <w:r>
        <w:rPr>
          <w:rFonts w:ascii="Times New Roman" w:hAnsi="Times New Roman"/>
          <w:sz w:val="22"/>
        </w:rPr>
        <w:t>Отчет o расходовании бюджетных  ассигнований за  квартал, полугодие, 9 месяцев, год направляется</w:t>
      </w:r>
      <w:r>
        <w:rPr>
          <w:rFonts w:ascii="Times New Roman" w:hAnsi="Times New Roman"/>
          <w:sz w:val="22"/>
        </w:rPr>
        <w:t xml:space="preserve"> Администрацией   Сандовского </w:t>
      </w:r>
      <w:r>
        <w:rPr>
          <w:rFonts w:ascii="Times New Roman" w:hAnsi="Times New Roman"/>
          <w:sz w:val="22"/>
        </w:rPr>
        <w:t>мун</w:t>
      </w:r>
      <w:r>
        <w:rPr>
          <w:rFonts w:ascii="Times New Roman" w:hAnsi="Times New Roman"/>
          <w:sz w:val="22"/>
        </w:rPr>
        <w:t>иципального  округа в финансовое управление</w:t>
      </w:r>
      <w:r>
        <w:rPr>
          <w:rFonts w:ascii="Times New Roman" w:hAnsi="Times New Roman"/>
          <w:sz w:val="22"/>
        </w:rPr>
        <w:t xml:space="preserve">. Отчет o расходах бюджетных  ассигнований за отчетный финансовый </w:t>
      </w:r>
      <w:r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год напра</w:t>
      </w:r>
      <w:r>
        <w:rPr>
          <w:rFonts w:ascii="Times New Roman" w:hAnsi="Times New Roman"/>
          <w:sz w:val="22"/>
        </w:rPr>
        <w:t xml:space="preserve">вляется в Думу Сандовского </w:t>
      </w:r>
      <w:r>
        <w:rPr>
          <w:rFonts w:ascii="Times New Roman" w:hAnsi="Times New Roman"/>
          <w:sz w:val="22"/>
        </w:rPr>
        <w:t>муниципального округа одновременно c годовым отчетом об исполнении бюджета за соответствующий финансовый год.</w:t>
      </w:r>
    </w:p>
    <w:p w14:paraId="48000000">
      <w:pPr>
        <w:ind/>
        <w:jc w:val="both"/>
        <w:rPr>
          <w:rFonts w:ascii="Times New Roman" w:hAnsi="Times New Roman"/>
          <w:b w:val="1"/>
          <w:sz w:val="22"/>
        </w:rPr>
      </w:pPr>
    </w:p>
    <w:p w14:paraId="49000000">
      <w:pPr>
        <w:ind/>
        <w:jc w:val="both"/>
        <w:rPr>
          <w:b w:val="1"/>
          <w:sz w:val="28"/>
        </w:rPr>
      </w:pPr>
    </w:p>
    <w:sectPr>
      <w:pgSz w:h="16838" w:w="11906"/>
      <w:pgMar w:bottom="113" w:footer="708" w:gutter="0" w:header="708" w:left="1134" w:right="709" w:top="42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Default Paragraph Font"/>
    <w:link w:val="Style_7_ch"/>
  </w:style>
  <w:style w:styleId="Style_7_ch" w:type="character">
    <w:name w:val="Default Paragraph Font"/>
    <w:link w:val="Style_7"/>
  </w:style>
  <w:style w:styleId="Style_8" w:type="paragraph">
    <w:name w:val="Balloon Text"/>
    <w:basedOn w:val="Style_1"/>
    <w:link w:val="Style_8_ch"/>
    <w:pPr>
      <w:spacing w:after="0" w:line="240" w:lineRule="auto"/>
      <w:ind/>
    </w:pPr>
    <w:rPr>
      <w:rFonts w:ascii="Tahoma" w:hAnsi="Tahoma"/>
      <w:sz w:val="16"/>
    </w:rPr>
  </w:style>
  <w:style w:styleId="Style_8_ch" w:type="character">
    <w:name w:val="Balloon Text"/>
    <w:basedOn w:val="Style_1_ch"/>
    <w:link w:val="Style_8"/>
    <w:rPr>
      <w:rFonts w:ascii="Tahoma" w:hAnsi="Tahoma"/>
      <w:sz w:val="16"/>
    </w:rPr>
  </w:style>
  <w:style w:styleId="Style_9" w:type="paragraph">
    <w:name w:val="toc 3"/>
    <w:next w:val="Style_1"/>
    <w:link w:val="Style_9_ch"/>
    <w:uiPriority w:val="39"/>
    <w:pPr>
      <w:ind w:firstLine="0" w:left="400"/>
    </w:pPr>
  </w:style>
  <w:style w:styleId="Style_9_ch" w:type="character">
    <w:name w:val="toc 3"/>
    <w:link w:val="Style_9"/>
  </w:style>
  <w:style w:styleId="Style_10" w:type="paragraph">
    <w:name w:val="heading 5"/>
    <w:next w:val="Style_1"/>
    <w:link w:val="Style_10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0_ch" w:type="character">
    <w:name w:val="heading 5"/>
    <w:link w:val="Style_10"/>
    <w:rPr>
      <w:rFonts w:ascii="XO Thames" w:hAnsi="XO Thames"/>
      <w:b w:val="1"/>
      <w:color w:val="000000"/>
      <w:sz w:val="22"/>
    </w:rPr>
  </w:style>
  <w:style w:styleId="Style_11" w:type="paragraph">
    <w:name w:val="heading 1"/>
    <w:next w:val="Style_1"/>
    <w:link w:val="Style_11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/>
      <w:jc w:val="left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1"/>
    <w:link w:val="Style_14_ch"/>
    <w:uiPriority w:val="39"/>
    <w:pPr>
      <w:ind w:firstLine="0" w:left="0"/>
    </w:pPr>
    <w:rPr>
      <w:rFonts w:ascii="XO Thames" w:hAnsi="XO Thames"/>
      <w:b w:val="1"/>
    </w:rPr>
  </w:style>
  <w:style w:styleId="Style_14_ch" w:type="character">
    <w:name w:val="toc 1"/>
    <w:link w:val="Style_14"/>
    <w:rPr>
      <w:rFonts w:ascii="XO Thames" w:hAnsi="XO Thames"/>
      <w:b w:val="1"/>
    </w:rPr>
  </w:style>
  <w:style w:styleId="Style_15" w:type="paragraph">
    <w:name w:val="Header and Footer"/>
    <w:link w:val="Style_15_ch"/>
    <w:pPr>
      <w:spacing w:line="360" w:lineRule="auto"/>
      <w:ind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1"/>
    <w:link w:val="Style_16_ch"/>
    <w:uiPriority w:val="39"/>
    <w:pPr>
      <w:ind w:firstLine="0" w:left="1600"/>
    </w:pPr>
  </w:style>
  <w:style w:styleId="Style_16_ch" w:type="character">
    <w:name w:val="toc 9"/>
    <w:link w:val="Style_16"/>
  </w:style>
  <w:style w:styleId="Style_17" w:type="paragraph">
    <w:name w:val="toc 8"/>
    <w:next w:val="Style_1"/>
    <w:link w:val="Style_17_ch"/>
    <w:uiPriority w:val="39"/>
    <w:pPr>
      <w:ind w:firstLine="0" w:left="1400"/>
    </w:pPr>
  </w:style>
  <w:style w:styleId="Style_17_ch" w:type="character">
    <w:name w:val="toc 8"/>
    <w:link w:val="Style_17"/>
  </w:style>
  <w:style w:styleId="Style_18" w:type="paragraph">
    <w:name w:val="toc 5"/>
    <w:next w:val="Style_1"/>
    <w:link w:val="Style_18_ch"/>
    <w:uiPriority w:val="39"/>
    <w:pPr>
      <w:ind w:firstLine="0" w:left="800"/>
    </w:pPr>
  </w:style>
  <w:style w:styleId="Style_18_ch" w:type="character">
    <w:name w:val="toc 5"/>
    <w:link w:val="Style_18"/>
  </w:style>
  <w:style w:styleId="Style_19" w:type="paragraph">
    <w:name w:val="Subtitle"/>
    <w:next w:val="Style_1"/>
    <w:link w:val="Style_19_ch"/>
    <w:uiPriority w:val="11"/>
    <w:qFormat/>
    <w:rPr>
      <w:rFonts w:ascii="XO Thames" w:hAnsi="XO Thames"/>
      <w:i w:val="1"/>
      <w:color w:val="616161"/>
      <w:sz w:val="24"/>
    </w:rPr>
  </w:style>
  <w:style w:styleId="Style_19_ch" w:type="character">
    <w:name w:val="Subtitle"/>
    <w:link w:val="Style_19"/>
    <w:rPr>
      <w:rFonts w:ascii="XO Thames" w:hAnsi="XO Thames"/>
      <w:i w:val="1"/>
      <w:color w:val="616161"/>
      <w:sz w:val="24"/>
    </w:rPr>
  </w:style>
  <w:style w:styleId="Style_20" w:type="paragraph">
    <w:name w:val="toc 10"/>
    <w:next w:val="Style_1"/>
    <w:link w:val="Style_20_ch"/>
    <w:uiPriority w:val="39"/>
    <w:pPr>
      <w:ind w:firstLine="0" w:left="1800"/>
    </w:pPr>
  </w:style>
  <w:style w:styleId="Style_20_ch" w:type="character">
    <w:name w:val="toc 10"/>
    <w:link w:val="Style_20"/>
  </w:style>
  <w:style w:styleId="Style_21" w:type="paragraph">
    <w:name w:val="Title"/>
    <w:next w:val="Style_1"/>
    <w:link w:val="Style_21_ch"/>
    <w:uiPriority w:val="10"/>
    <w:qFormat/>
    <w:rPr>
      <w:rFonts w:ascii="XO Thames" w:hAnsi="XO Thames"/>
      <w:b w:val="1"/>
      <w:sz w:val="52"/>
    </w:rPr>
  </w:style>
  <w:style w:styleId="Style_21_ch" w:type="character">
    <w:name w:val="Title"/>
    <w:link w:val="Style_21"/>
    <w:rPr>
      <w:rFonts w:ascii="XO Thames" w:hAnsi="XO Thames"/>
      <w:b w:val="1"/>
      <w:sz w:val="52"/>
    </w:rPr>
  </w:style>
  <w:style w:styleId="Style_22" w:type="paragraph">
    <w:name w:val="heading 4"/>
    <w:next w:val="Style_1"/>
    <w:link w:val="Style_22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2_ch" w:type="character">
    <w:name w:val="heading 4"/>
    <w:link w:val="Style_22"/>
    <w:rPr>
      <w:rFonts w:ascii="XO Thames" w:hAnsi="XO Thames"/>
      <w:b w:val="1"/>
      <w:color w:val="595959"/>
      <w:sz w:val="26"/>
    </w:rPr>
  </w:style>
  <w:style w:styleId="Style_23" w:type="paragraph">
    <w:name w:val="heading 2"/>
    <w:next w:val="Style_1"/>
    <w:link w:val="Style_23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3_ch" w:type="character">
    <w:name w:val="heading 2"/>
    <w:link w:val="Style_23"/>
    <w:rPr>
      <w:rFonts w:ascii="XO Thames" w:hAnsi="XO Thames"/>
      <w:b w:val="1"/>
      <w:color w:val="00A0FF"/>
      <w:sz w:val="26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2020-10-08T07:13:32Z</dcterms:modified>
</cp:coreProperties>
</file>