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tabs>
          <w:tab w:leader="none" w:pos="1440" w:val="left"/>
          <w:tab w:leader="none" w:pos="5168" w:val="center"/>
        </w:tabs>
        <w:ind/>
        <w:jc w:val="center"/>
      </w:pPr>
      <w:r>
        <w:drawing>
          <wp:inline>
            <wp:extent cx="438150" cy="600074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887" l="-887" r="-887" t="-887"/>
                    <a:stretch/>
                  </pic:blipFill>
                  <pic:spPr>
                    <a:xfrm flipH="false" flipV="false" rot="0">
                      <a:ext cx="438150" cy="600074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14:paraId="02000000">
      <w:pPr>
        <w:tabs>
          <w:tab w:leader="none" w:pos="1440" w:val="left"/>
          <w:tab w:leader="none" w:pos="5168" w:val="center"/>
        </w:tabs>
        <w:ind/>
        <w:jc w:val="right"/>
        <w:rPr>
          <w:rFonts w:ascii="Times New Roman" w:hAnsi="Times New Roman"/>
        </w:rPr>
      </w:pPr>
    </w:p>
    <w:p w14:paraId="03000000">
      <w:pPr>
        <w:ind/>
        <w:jc w:val="center"/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4000000">
      <w:pPr>
        <w:ind/>
        <w:jc w:val="center"/>
      </w:pPr>
      <w:r>
        <w:rPr>
          <w:rFonts w:ascii="Times New Roman" w:hAnsi="Times New Roman"/>
          <w:b w:val="1"/>
          <w:sz w:val="36"/>
        </w:rPr>
        <w:t>САНДОВСКОГО  РАЙОНА</w:t>
      </w:r>
    </w:p>
    <w:p w14:paraId="05000000">
      <w:pPr>
        <w:ind/>
        <w:jc w:val="center"/>
      </w:pPr>
      <w:r>
        <w:rPr>
          <w:rFonts w:ascii="Times New Roman" w:hAnsi="Times New Roman"/>
          <w:sz w:val="28"/>
        </w:rPr>
        <w:t>Тверская область</w:t>
      </w:r>
    </w:p>
    <w:p w14:paraId="06000000">
      <w:pPr>
        <w:ind/>
        <w:jc w:val="center"/>
      </w:pPr>
      <w:r>
        <w:rPr>
          <w:rFonts w:ascii="Times New Roman" w:hAnsi="Times New Roman"/>
          <w:b w:val="1"/>
          <w:sz w:val="36"/>
        </w:rPr>
        <w:t>П О С Т А Н О В Л Е Н И Е</w:t>
      </w:r>
    </w:p>
    <w:p w14:paraId="07000000">
      <w:r>
        <w:rPr>
          <w:rFonts w:ascii="Times New Roman" w:hAnsi="Times New Roman"/>
          <w:sz w:val="28"/>
        </w:rPr>
        <w:t xml:space="preserve">24.09.2020                                         п.  </w:t>
      </w:r>
      <w:r>
        <w:rPr>
          <w:rFonts w:ascii="Times New Roman" w:hAnsi="Times New Roman"/>
          <w:sz w:val="28"/>
        </w:rPr>
        <w:t xml:space="preserve">Сандово        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</w:t>
      </w: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№ 191</w:t>
      </w:r>
    </w:p>
    <w:p w14:paraId="08000000">
      <w:pPr>
        <w:rPr>
          <w:rFonts w:ascii="Times New Roman" w:hAnsi="Times New Roman"/>
          <w:sz w:val="28"/>
          <w:u w:val="single"/>
        </w:rPr>
      </w:pPr>
    </w:p>
    <w:p w14:paraId="09000000"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 утверждении муниципальной</w:t>
      </w:r>
      <w:r>
        <w:rPr>
          <w:rFonts w:ascii="Times New Roman" w:hAnsi="Times New Roman"/>
          <w:sz w:val="28"/>
        </w:rPr>
        <w:t xml:space="preserve">  </w:t>
      </w:r>
    </w:p>
    <w:p w14:paraId="0A000000">
      <w:r>
        <w:rPr>
          <w:rFonts w:ascii="Times New Roman" w:hAnsi="Times New Roman"/>
          <w:sz w:val="28"/>
        </w:rPr>
        <w:t>программы</w:t>
      </w:r>
      <w:r>
        <w:rPr>
          <w:rFonts w:ascii="Times New Roman" w:hAnsi="Times New Roman"/>
          <w:sz w:val="28"/>
        </w:rPr>
        <w:t xml:space="preserve"> «Развитие молодёжной </w:t>
      </w:r>
    </w:p>
    <w:p w14:paraId="0B000000">
      <w:r>
        <w:rPr>
          <w:rFonts w:ascii="Times New Roman" w:hAnsi="Times New Roman"/>
          <w:sz w:val="28"/>
        </w:rPr>
        <w:t xml:space="preserve">политики </w:t>
      </w:r>
      <w:r>
        <w:rPr>
          <w:rFonts w:ascii="Times New Roman" w:hAnsi="Times New Roman"/>
          <w:sz w:val="28"/>
        </w:rPr>
        <w:t xml:space="preserve">Сандовского муниципального </w:t>
      </w:r>
    </w:p>
    <w:p w14:paraId="0C000000">
      <w:r>
        <w:rPr>
          <w:rFonts w:ascii="Times New Roman" w:hAnsi="Times New Roman"/>
          <w:sz w:val="28"/>
        </w:rPr>
        <w:t>округа</w:t>
      </w:r>
      <w:r>
        <w:rPr>
          <w:rFonts w:ascii="Times New Roman" w:hAnsi="Times New Roman"/>
          <w:sz w:val="28"/>
        </w:rPr>
        <w:t xml:space="preserve"> Тверской области» </w:t>
      </w:r>
      <w:r>
        <w:rPr>
          <w:rFonts w:ascii="Times New Roman" w:hAnsi="Times New Roman"/>
          <w:sz w:val="28"/>
        </w:rPr>
        <w:t>на 2021-2026</w:t>
      </w:r>
      <w:r>
        <w:rPr>
          <w:rFonts w:ascii="Times New Roman" w:hAnsi="Times New Roman"/>
          <w:sz w:val="28"/>
        </w:rPr>
        <w:t xml:space="preserve"> годы </w:t>
      </w:r>
    </w:p>
    <w:p w14:paraId="0D000000">
      <w:pPr>
        <w:rPr>
          <w:rFonts w:ascii="Times New Roman" w:hAnsi="Times New Roman"/>
          <w:sz w:val="28"/>
        </w:rPr>
      </w:pPr>
    </w:p>
    <w:p w14:paraId="0E000000">
      <w:pPr>
        <w:rPr>
          <w:rFonts w:ascii="Times New Roman" w:hAnsi="Times New Roman"/>
          <w:sz w:val="28"/>
        </w:rPr>
      </w:pPr>
    </w:p>
    <w:p w14:paraId="0F000000">
      <w:pPr>
        <w:ind/>
        <w:jc w:val="both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В соответствии  с постановлением Администрации Сандовского района от 15.10.2013 г. № 341\1 «Об утверждении порядка разработки, реализации и оценки эффективности муниципальных программ Сандовского района Тверской области», администрация Сандовского района </w:t>
      </w:r>
    </w:p>
    <w:p w14:paraId="10000000">
      <w:pPr>
        <w:ind/>
        <w:jc w:val="both"/>
        <w:rPr>
          <w:rFonts w:ascii="Times New Roman" w:hAnsi="Times New Roman"/>
          <w:sz w:val="28"/>
        </w:rPr>
      </w:pPr>
    </w:p>
    <w:p w14:paraId="11000000">
      <w:pPr>
        <w:ind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2000000">
      <w:pPr>
        <w:rPr>
          <w:rFonts w:ascii="Times New Roman" w:hAnsi="Times New Roman"/>
          <w:sz w:val="28"/>
        </w:rPr>
      </w:pPr>
    </w:p>
    <w:p w14:paraId="13000000">
      <w:pPr>
        <w:tabs>
          <w:tab w:leader="none" w:pos="675" w:val="left"/>
        </w:tabs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1.Утвердить </w:t>
      </w:r>
      <w:r>
        <w:rPr>
          <w:rFonts w:ascii="Times New Roman" w:hAnsi="Times New Roman"/>
          <w:sz w:val="28"/>
        </w:rPr>
        <w:t xml:space="preserve">муниципальную программу </w:t>
      </w:r>
      <w:r>
        <w:rPr>
          <w:rFonts w:ascii="Times New Roman" w:hAnsi="Times New Roman"/>
          <w:sz w:val="28"/>
        </w:rPr>
        <w:t xml:space="preserve">Сандовского муниципального округа Тверской области </w:t>
      </w:r>
      <w:r>
        <w:rPr>
          <w:rFonts w:ascii="Times New Roman" w:hAnsi="Times New Roman"/>
          <w:sz w:val="28"/>
        </w:rPr>
        <w:t xml:space="preserve"> «Развитие молод</w:t>
      </w:r>
      <w:r>
        <w:rPr>
          <w:rFonts w:ascii="Times New Roman" w:hAnsi="Times New Roman"/>
          <w:sz w:val="28"/>
        </w:rPr>
        <w:t>ёжной политики Сандовского муниципального округа</w:t>
      </w:r>
      <w:r>
        <w:rPr>
          <w:rFonts w:ascii="Times New Roman" w:hAnsi="Times New Roman"/>
          <w:sz w:val="28"/>
        </w:rPr>
        <w:t xml:space="preserve"> Тверской области»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-202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годы</w:t>
      </w:r>
      <w:r>
        <w:rPr>
          <w:rFonts w:ascii="Times New Roman" w:hAnsi="Times New Roman"/>
          <w:sz w:val="28"/>
        </w:rPr>
        <w:t>. (Прилагается).</w:t>
      </w:r>
    </w:p>
    <w:p w14:paraId="14000000">
      <w:pPr>
        <w:ind/>
        <w:jc w:val="both"/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Контроль  за  исполнением  настоящего  постановления возл</w:t>
      </w:r>
      <w:r>
        <w:rPr>
          <w:rFonts w:ascii="Times New Roman" w:hAnsi="Times New Roman"/>
          <w:sz w:val="28"/>
        </w:rPr>
        <w:t>ожить  на первого заместителя  Г</w:t>
      </w:r>
      <w:r>
        <w:rPr>
          <w:rFonts w:ascii="Times New Roman" w:hAnsi="Times New Roman"/>
          <w:sz w:val="28"/>
        </w:rPr>
        <w:t>лавы  администрации  Сандовского района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Носкову</w:t>
      </w:r>
      <w:r>
        <w:rPr>
          <w:rFonts w:ascii="Times New Roman" w:hAnsi="Times New Roman"/>
          <w:sz w:val="28"/>
        </w:rPr>
        <w:t xml:space="preserve"> с даты его подписания.</w:t>
      </w:r>
    </w:p>
    <w:p w14:paraId="15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Настоящее  постановле</w:t>
      </w:r>
      <w:r>
        <w:rPr>
          <w:rFonts w:ascii="Times New Roman" w:hAnsi="Times New Roman"/>
          <w:sz w:val="28"/>
        </w:rPr>
        <w:t>ние  вступает  в силу  с</w:t>
      </w:r>
      <w:r>
        <w:rPr>
          <w:rFonts w:ascii="Times New Roman" w:hAnsi="Times New Roman"/>
          <w:sz w:val="28"/>
        </w:rPr>
        <w:t>о дня  его  подписания и подлежит размещению на официальном сайте администрации Сандовского  района  в информационно-телекоммуникационной  сети  «Интернет»</w:t>
      </w:r>
      <w:r>
        <w:rPr>
          <w:rFonts w:ascii="Times New Roman" w:hAnsi="Times New Roman"/>
          <w:sz w:val="28"/>
        </w:rPr>
        <w:t>.</w:t>
      </w:r>
    </w:p>
    <w:p w14:paraId="16000000">
      <w:pPr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4. С 01.01.2021 г. признать утратившим силу постановление администрации Сандовского района Тверской области от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20.03.2019</w:t>
      </w:r>
      <w:r>
        <w:rPr>
          <w:rFonts w:ascii="Times New Roman" w:hAnsi="Times New Roman"/>
          <w:sz w:val="28"/>
        </w:rPr>
        <w:t xml:space="preserve"> № 63.         </w:t>
      </w:r>
      <w:r>
        <w:rPr>
          <w:rFonts w:ascii="Times New Roman" w:hAnsi="Times New Roman"/>
          <w:sz w:val="28"/>
        </w:rPr>
        <w:t xml:space="preserve">                           </w:t>
      </w: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pStyle w:val="Style_1"/>
        <w:spacing w:after="120"/>
        <w:ind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Глава  Сандовского района                                         О.Н. Грязнов</w:t>
      </w:r>
      <w:r>
        <w:rPr>
          <w:rFonts w:ascii="Times New Roman" w:hAnsi="Times New Roman"/>
          <w:sz w:val="28"/>
        </w:rPr>
        <w:t xml:space="preserve">    </w:t>
      </w:r>
    </w:p>
    <w:p w14:paraId="1C000000">
      <w:pPr>
        <w:pStyle w:val="Style_1"/>
        <w:spacing w:after="0" w:line="0" w:lineRule="atLeast"/>
        <w:ind/>
        <w:jc w:val="right"/>
      </w:pPr>
      <w:r>
        <w:rPr>
          <w:rFonts w:ascii="Times New Roman" w:hAnsi="Times New Roman"/>
          <w:sz w:val="28"/>
        </w:rPr>
        <w:t xml:space="preserve">    </w:t>
      </w:r>
    </w:p>
    <w:p w14:paraId="1D000000">
      <w:pPr>
        <w:pStyle w:val="Style_1"/>
        <w:spacing w:after="0" w:line="0" w:lineRule="atLeast"/>
        <w:ind/>
        <w:jc w:val="right"/>
        <w:rPr>
          <w:rFonts w:ascii="Times New Roman" w:hAnsi="Times New Roman"/>
          <w:sz w:val="28"/>
        </w:rPr>
      </w:pPr>
    </w:p>
    <w:p w14:paraId="1E000000">
      <w:pPr>
        <w:pStyle w:val="Style_1"/>
        <w:spacing w:after="0" w:line="0" w:lineRule="atLeast"/>
        <w:ind/>
        <w:jc w:val="right"/>
        <w:rPr>
          <w:rFonts w:ascii="Times New Roman" w:hAnsi="Times New Roman"/>
          <w:sz w:val="28"/>
        </w:rPr>
      </w:pPr>
    </w:p>
    <w:p w14:paraId="1F000000">
      <w:pPr>
        <w:pStyle w:val="Style_1"/>
        <w:spacing w:after="0" w:line="0" w:lineRule="atLeast"/>
        <w:ind/>
        <w:jc w:val="right"/>
        <w:rPr>
          <w:rFonts w:ascii="Times New Roman" w:hAnsi="Times New Roman"/>
          <w:sz w:val="28"/>
        </w:rPr>
      </w:pPr>
    </w:p>
    <w:p w14:paraId="20000000">
      <w:pPr>
        <w:pStyle w:val="Style_1"/>
        <w:spacing w:after="0" w:line="0" w:lineRule="atLeast"/>
        <w:ind/>
        <w:jc w:val="right"/>
        <w:rPr>
          <w:rFonts w:ascii="Times New Roman" w:hAnsi="Times New Roman"/>
        </w:rPr>
      </w:pPr>
    </w:p>
    <w:p w14:paraId="21000000">
      <w:pPr>
        <w:pStyle w:val="Style_1"/>
        <w:spacing w:after="0" w:line="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22000000">
      <w:pPr>
        <w:pStyle w:val="Style_1"/>
        <w:spacing w:after="0" w:line="0" w:lineRule="atLeast"/>
        <w:ind/>
        <w:jc w:val="right"/>
        <w:rPr>
          <w:rFonts w:ascii="Times New Roman" w:hAnsi="Times New Roman"/>
        </w:rPr>
      </w:pPr>
    </w:p>
    <w:p w14:paraId="23000000">
      <w:pPr>
        <w:pStyle w:val="Style_1"/>
        <w:spacing w:after="0" w:line="0" w:lineRule="atLeast"/>
        <w:ind/>
        <w:jc w:val="right"/>
        <w:rPr>
          <w:rFonts w:ascii="Times New Roman" w:hAnsi="Times New Roman"/>
        </w:rPr>
      </w:pPr>
    </w:p>
    <w:p w14:paraId="24000000">
      <w:pPr>
        <w:pStyle w:val="Style_1"/>
        <w:spacing w:after="0"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Приложение 1</w:t>
      </w:r>
    </w:p>
    <w:p w14:paraId="25000000">
      <w:pPr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</w:t>
      </w:r>
    </w:p>
    <w:p w14:paraId="26000000">
      <w:pPr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Сандовского района от </w:t>
      </w:r>
      <w:r>
        <w:rPr>
          <w:rFonts w:ascii="Times New Roman" w:hAnsi="Times New Roman"/>
        </w:rPr>
        <w:t>24.09.2020 г.  № 191</w:t>
      </w:r>
    </w:p>
    <w:p w14:paraId="27000000">
      <w:pPr>
        <w:spacing w:line="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28000000">
      <w:pPr>
        <w:pStyle w:val="Style_2"/>
        <w:spacing w:after="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 xml:space="preserve">  </w:t>
      </w:r>
    </w:p>
    <w:p w14:paraId="29000000">
      <w:pPr>
        <w:ind w:firstLine="0" w:left="-510"/>
        <w:jc w:val="center"/>
        <w:rPr>
          <w:rFonts w:ascii="Times New Roman" w:hAnsi="Times New Roman"/>
          <w:b w:val="1"/>
        </w:rPr>
      </w:pPr>
    </w:p>
    <w:p w14:paraId="2A000000">
      <w:pPr>
        <w:ind w:firstLine="0" w:left="-510"/>
        <w:jc w:val="center"/>
        <w:rPr>
          <w:rFonts w:ascii="Times New Roman" w:hAnsi="Times New Roman"/>
          <w:b w:val="1"/>
        </w:rPr>
      </w:pPr>
    </w:p>
    <w:p w14:paraId="2B000000">
      <w:pPr>
        <w:ind w:firstLine="0" w:left="-510"/>
        <w:jc w:val="center"/>
        <w:rPr>
          <w:rFonts w:ascii="Times New Roman" w:hAnsi="Times New Roman"/>
          <w:b w:val="1"/>
        </w:rPr>
      </w:pPr>
    </w:p>
    <w:p w14:paraId="2C000000">
      <w:pPr>
        <w:ind w:firstLine="0" w:left="-510"/>
        <w:jc w:val="center"/>
        <w:rPr>
          <w:rFonts w:ascii="Times New Roman" w:hAnsi="Times New Roman"/>
          <w:b w:val="1"/>
        </w:rPr>
      </w:pPr>
    </w:p>
    <w:p w14:paraId="2D000000">
      <w:pPr>
        <w:ind w:firstLine="0" w:left="-510"/>
        <w:jc w:val="center"/>
        <w:rPr>
          <w:rFonts w:ascii="Times New Roman" w:hAnsi="Times New Roman"/>
          <w:b w:val="1"/>
        </w:rPr>
      </w:pPr>
    </w:p>
    <w:p w14:paraId="2E000000">
      <w:pPr>
        <w:ind w:firstLine="0" w:left="-510"/>
        <w:jc w:val="center"/>
        <w:rPr>
          <w:rFonts w:ascii="Times New Roman" w:hAnsi="Times New Roman"/>
          <w:b w:val="1"/>
        </w:rPr>
      </w:pPr>
    </w:p>
    <w:p w14:paraId="2F000000">
      <w:pPr>
        <w:rPr>
          <w:rFonts w:ascii="Times New Roman" w:hAnsi="Times New Roman"/>
          <w:b w:val="1"/>
        </w:rPr>
      </w:pPr>
    </w:p>
    <w:p w14:paraId="30000000">
      <w:pPr>
        <w:ind/>
        <w:jc w:val="center"/>
        <w:rPr>
          <w:rFonts w:ascii="Times New Roman" w:hAnsi="Times New Roman"/>
          <w:b w:val="1"/>
        </w:rPr>
      </w:pPr>
    </w:p>
    <w:p w14:paraId="31000000">
      <w:pPr>
        <w:ind/>
        <w:jc w:val="center"/>
        <w:rPr>
          <w:rFonts w:ascii="Times New Roman" w:hAnsi="Times New Roman"/>
          <w:b w:val="1"/>
        </w:rPr>
      </w:pPr>
    </w:p>
    <w:p w14:paraId="32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 ПРОГРАММА</w:t>
      </w:r>
    </w:p>
    <w:p w14:paraId="33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</w:t>
      </w:r>
      <w:r>
        <w:rPr>
          <w:rFonts w:ascii="Times New Roman" w:hAnsi="Times New Roman"/>
          <w:sz w:val="28"/>
        </w:rPr>
        <w:t>МУНИЦИПАЛЬНОГО ОКРУГА</w:t>
      </w:r>
    </w:p>
    <w:p w14:paraId="34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ТВЕРСКОЙ ОБЛАСТИ</w:t>
      </w:r>
    </w:p>
    <w:p w14:paraId="35000000">
      <w:pPr>
        <w:ind/>
        <w:jc w:val="center"/>
        <w:rPr>
          <w:rFonts w:ascii="Times New Roman" w:hAnsi="Times New Roman"/>
          <w:b w:val="1"/>
        </w:rPr>
      </w:pPr>
    </w:p>
    <w:p w14:paraId="36000000">
      <w:pPr>
        <w:ind w:firstLine="540"/>
        <w:jc w:val="both"/>
        <w:rPr>
          <w:rFonts w:ascii="Times New Roman" w:hAnsi="Times New Roman"/>
          <w:b w:val="1"/>
        </w:rPr>
      </w:pPr>
    </w:p>
    <w:p w14:paraId="37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«РАЗВИТИЕ МОЛОДЁЖНОЙ ПОЛИТИКИ </w:t>
      </w:r>
    </w:p>
    <w:p w14:paraId="38000000">
      <w:pPr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САНДОВСКОГО </w:t>
      </w:r>
      <w:r>
        <w:rPr>
          <w:rFonts w:ascii="Times New Roman" w:hAnsi="Times New Roman"/>
          <w:b w:val="1"/>
        </w:rPr>
        <w:t xml:space="preserve">МУНИЦИПАЛЬНОГО ОКРУГА </w:t>
      </w:r>
    </w:p>
    <w:p w14:paraId="39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ТВЕРСКОЙ ОБЛАСТИ</w:t>
      </w:r>
      <w:r>
        <w:rPr>
          <w:rFonts w:ascii="Times New Roman" w:hAnsi="Times New Roman"/>
          <w:b w:val="1"/>
        </w:rPr>
        <w:t>»</w:t>
      </w:r>
    </w:p>
    <w:p w14:paraId="3A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на  2021-2026 </w:t>
      </w:r>
      <w:r>
        <w:rPr>
          <w:rFonts w:ascii="Times New Roman" w:hAnsi="Times New Roman"/>
          <w:b w:val="1"/>
        </w:rPr>
        <w:t>годы</w:t>
      </w:r>
    </w:p>
    <w:p w14:paraId="3B000000">
      <w:pPr>
        <w:ind/>
        <w:jc w:val="center"/>
        <w:rPr>
          <w:rFonts w:ascii="Times New Roman" w:hAnsi="Times New Roman"/>
          <w:b w:val="1"/>
        </w:rPr>
      </w:pPr>
    </w:p>
    <w:p w14:paraId="3C000000">
      <w:pPr>
        <w:ind/>
        <w:jc w:val="center"/>
        <w:rPr>
          <w:rFonts w:ascii="Times New Roman" w:hAnsi="Times New Roman"/>
          <w:b w:val="1"/>
        </w:rPr>
      </w:pPr>
    </w:p>
    <w:p w14:paraId="3D000000">
      <w:pPr>
        <w:rPr>
          <w:rFonts w:ascii="Times New Roman" w:hAnsi="Times New Roman"/>
          <w:b w:val="1"/>
        </w:rPr>
      </w:pPr>
    </w:p>
    <w:p w14:paraId="3E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3F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40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41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42000000">
      <w:pPr>
        <w:pStyle w:val="Style_1"/>
        <w:ind/>
        <w:jc w:val="center"/>
        <w:rPr>
          <w:rFonts w:ascii="Times New Roman" w:hAnsi="Times New Roman"/>
        </w:rPr>
      </w:pPr>
    </w:p>
    <w:p w14:paraId="43000000">
      <w:pPr>
        <w:pStyle w:val="Style_1"/>
        <w:ind/>
        <w:jc w:val="center"/>
        <w:rPr>
          <w:rFonts w:ascii="Times New Roman" w:hAnsi="Times New Roman"/>
        </w:rPr>
      </w:pPr>
    </w:p>
    <w:p w14:paraId="44000000">
      <w:pPr>
        <w:pStyle w:val="Style_1"/>
        <w:rPr>
          <w:rFonts w:ascii="Times New Roman" w:hAnsi="Times New Roman"/>
        </w:rPr>
      </w:pPr>
    </w:p>
    <w:p w14:paraId="45000000">
      <w:pPr>
        <w:pStyle w:val="Style_1"/>
        <w:ind/>
        <w:jc w:val="center"/>
        <w:rPr>
          <w:rFonts w:ascii="Times New Roman" w:hAnsi="Times New Roman"/>
        </w:rPr>
      </w:pPr>
    </w:p>
    <w:p w14:paraId="46000000">
      <w:pPr>
        <w:pStyle w:val="Style_1"/>
        <w:ind/>
        <w:jc w:val="center"/>
        <w:rPr>
          <w:rFonts w:ascii="Times New Roman" w:hAnsi="Times New Roman"/>
        </w:rPr>
      </w:pPr>
    </w:p>
    <w:p w14:paraId="47000000">
      <w:pPr>
        <w:pStyle w:val="Style_1"/>
        <w:ind/>
        <w:jc w:val="center"/>
        <w:rPr>
          <w:rFonts w:ascii="Times New Roman" w:hAnsi="Times New Roman"/>
        </w:rPr>
      </w:pPr>
    </w:p>
    <w:p w14:paraId="48000000">
      <w:pPr>
        <w:pStyle w:val="Style_1"/>
        <w:ind/>
        <w:jc w:val="center"/>
        <w:rPr>
          <w:rFonts w:ascii="Times New Roman" w:hAnsi="Times New Roman"/>
        </w:rPr>
      </w:pPr>
    </w:p>
    <w:p w14:paraId="49000000">
      <w:pPr>
        <w:pStyle w:val="Style_1"/>
        <w:ind/>
        <w:jc w:val="center"/>
        <w:rPr>
          <w:rFonts w:ascii="Times New Roman" w:hAnsi="Times New Roman"/>
        </w:rPr>
      </w:pPr>
    </w:p>
    <w:p w14:paraId="4A000000">
      <w:pPr>
        <w:pStyle w:val="Style_1"/>
        <w:ind/>
        <w:jc w:val="center"/>
        <w:rPr>
          <w:rFonts w:ascii="Times New Roman" w:hAnsi="Times New Roman"/>
        </w:rPr>
      </w:pPr>
    </w:p>
    <w:p w14:paraId="4B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Сандово </w:t>
      </w:r>
    </w:p>
    <w:p w14:paraId="4C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</w:t>
      </w:r>
    </w:p>
    <w:p w14:paraId="4D000000">
      <w:pPr>
        <w:pStyle w:val="Style_3"/>
        <w:ind w:right="5"/>
        <w:jc w:val="center"/>
      </w:pPr>
      <w:r>
        <w:rPr>
          <w:rFonts w:ascii="Times New Roman CYR" w:hAnsi="Times New Roman CYR"/>
          <w:color w:val="000000"/>
          <w:sz w:val="24"/>
        </w:rPr>
        <w:t>ПАСПОРТ</w:t>
      </w:r>
    </w:p>
    <w:p w14:paraId="4E000000">
      <w:pPr>
        <w:ind/>
        <w:jc w:val="center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муниципальной   программы</w:t>
      </w:r>
    </w:p>
    <w:p w14:paraId="4F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Сандовского </w:t>
      </w:r>
      <w:r>
        <w:rPr>
          <w:rFonts w:ascii="Times New Roman" w:hAnsi="Times New Roman"/>
        </w:rPr>
        <w:t xml:space="preserve">муниципального округа </w:t>
      </w:r>
      <w:r>
        <w:rPr>
          <w:rFonts w:ascii="Times New Roman" w:hAnsi="Times New Roman"/>
        </w:rPr>
        <w:t>Тверской области</w:t>
      </w:r>
    </w:p>
    <w:p w14:paraId="50000000">
      <w:pPr>
        <w:ind/>
        <w:jc w:val="center"/>
      </w:pPr>
      <w:r>
        <w:t xml:space="preserve">«Развитие молодёжной политики  Сандовского </w:t>
      </w:r>
      <w:r>
        <w:rPr>
          <w:rFonts w:ascii="Times New Roman" w:hAnsi="Times New Roman"/>
        </w:rPr>
        <w:t xml:space="preserve">муниципального округа </w:t>
      </w:r>
      <w:r>
        <w:t>Тверской области»</w:t>
      </w:r>
    </w:p>
    <w:p w14:paraId="51000000">
      <w:pPr>
        <w:ind/>
        <w:jc w:val="center"/>
      </w:pPr>
      <w:r>
        <w:rPr>
          <w:vertAlign w:val="superscript"/>
        </w:rPr>
        <w:t>(Наименование программы)</w:t>
      </w:r>
    </w:p>
    <w:p w14:paraId="52000000">
      <w:pPr>
        <w:ind/>
        <w:jc w:val="center"/>
      </w:pPr>
      <w:r>
        <w:rPr>
          <w:rFonts w:ascii="Times New Roman CYR" w:hAnsi="Times New Roman CYR"/>
        </w:rPr>
        <w:t xml:space="preserve">на 2021-2026 </w:t>
      </w:r>
      <w:r>
        <w:rPr>
          <w:rFonts w:ascii="Times New Roman CYR" w:hAnsi="Times New Roman CYR"/>
        </w:rPr>
        <w:t xml:space="preserve">годы </w:t>
      </w:r>
    </w:p>
    <w:tbl>
      <w:tblPr>
        <w:tblStyle w:val="Style_4"/>
        <w:tblInd w:type="dxa" w:w="-150"/>
        <w:tblLayout w:type="fixed"/>
      </w:tblPr>
      <w:tblGrid>
        <w:gridCol w:w="4077"/>
        <w:gridCol w:w="6537"/>
      </w:tblGrid>
      <w:t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3000000"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type="dxa" w:w="6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</w:t>
            </w:r>
            <w:r>
              <w:rPr>
                <w:rFonts w:ascii="Times New Roman" w:hAnsi="Times New Roman"/>
                <w:sz w:val="22"/>
              </w:rPr>
              <w:t xml:space="preserve">ной политики  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  <w:r>
              <w:rPr>
                <w:rFonts w:ascii="Times New Roman" w:hAnsi="Times New Roman"/>
                <w:sz w:val="22"/>
              </w:rPr>
              <w:t xml:space="preserve"> Тверской области» на 2021 – 2026</w:t>
            </w:r>
            <w:r>
              <w:rPr>
                <w:rFonts w:ascii="Times New Roman" w:hAnsi="Times New Roman"/>
                <w:sz w:val="22"/>
              </w:rPr>
              <w:t xml:space="preserve"> гг.»</w:t>
            </w:r>
          </w:p>
        </w:tc>
      </w:tr>
      <w:tr>
        <w:trPr>
          <w:trHeight w:hRule="atLeast" w:val="77"/>
        </w:trP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5000000"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type="dxa" w:w="6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</w:p>
        </w:tc>
      </w:tr>
      <w:tr>
        <w:trPr>
          <w:trHeight w:hRule="atLeast" w:val="473"/>
        </w:trP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7000000">
            <w:r>
              <w:rPr>
                <w:rFonts w:ascii="Times New Roman" w:hAnsi="Times New Roman"/>
                <w:sz w:val="20"/>
              </w:rPr>
              <w:t xml:space="preserve">Срок  реализации  </w:t>
            </w:r>
          </w:p>
          <w:p w14:paraId="58000000"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6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 w:firstLine="0" w:left="34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</w:t>
            </w:r>
            <w:r>
              <w:rPr>
                <w:rFonts w:ascii="Times New Roman" w:hAnsi="Times New Roman"/>
                <w:sz w:val="22"/>
              </w:rPr>
              <w:t xml:space="preserve"> годы</w:t>
            </w:r>
          </w:p>
        </w:tc>
      </w:tr>
      <w:tr>
        <w:trPr>
          <w:trHeight w:hRule="atLeast" w:val="497"/>
        </w:trP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A000000"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type="dxa" w:w="6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hRule="atLeast" w:val="984"/>
        </w:trP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C000000"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type="dxa" w:w="6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 xml:space="preserve">"Создание условий для вовлечения  молодежи в    общественно-политическую,  социально-экономическую  и культурную жизнь общества» </w:t>
            </w:r>
          </w:p>
        </w:tc>
      </w:tr>
      <w:t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5E000000"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 w14:paraId="5F00000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 w14:paraId="61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 w14:paraId="62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Развитие интеллектуального и творческого потенциала молодежи; </w:t>
            </w:r>
          </w:p>
          <w:p w14:paraId="63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4. Снижение уровня асоциального поведения подростков и молодых граждан; </w:t>
            </w:r>
          </w:p>
          <w:p w14:paraId="64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5. Повышение уровня деловой активности молодежи; </w:t>
            </w:r>
          </w:p>
          <w:p w14:paraId="65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6. Содействие укреплению здоровья подростков и молодых граждан; </w:t>
            </w:r>
          </w:p>
          <w:p w14:paraId="66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7.Повышение уровня самоорганизации подростков и молодых граждан, развитие детского и молодежного движения  на единой организационной основе; </w:t>
            </w:r>
          </w:p>
          <w:p w14:paraId="67000000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c>
          <w:tcPr>
            <w:tcW w:type="dxa" w:w="407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68000000"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type="dxa" w:w="6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Общий объём финансиро</w:t>
            </w:r>
            <w:r>
              <w:rPr>
                <w:rFonts w:ascii="Times New Roman" w:hAnsi="Times New Roman"/>
                <w:sz w:val="20"/>
              </w:rPr>
              <w:t>вания программы на 2021 – 2026</w:t>
            </w:r>
            <w:r>
              <w:rPr>
                <w:rFonts w:ascii="Times New Roman" w:hAnsi="Times New Roman"/>
                <w:sz w:val="20"/>
              </w:rPr>
              <w:t xml:space="preserve"> годы – 180 тыс. руб.</w:t>
            </w:r>
          </w:p>
          <w:p w14:paraId="6A000000"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z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30 000 рублей</w:t>
            </w:r>
          </w:p>
          <w:p w14:paraId="6B000000"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z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30 000 рублей</w:t>
            </w:r>
          </w:p>
          <w:p w14:paraId="6C000000">
            <w:r>
              <w:rPr>
                <w:rFonts w:ascii="Times New Roman" w:hAnsi="Times New Roman"/>
                <w:sz w:val="20"/>
              </w:rPr>
              <w:t>2023</w:t>
            </w:r>
            <w:r>
              <w:rPr>
                <w:rFonts w:ascii="Times New Roman" w:hAnsi="Times New Roman"/>
                <w:sz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30 000  рублей</w:t>
            </w:r>
          </w:p>
          <w:p w14:paraId="6D000000">
            <w:r>
              <w:rPr>
                <w:rFonts w:ascii="Times New Roman" w:hAnsi="Times New Roman"/>
                <w:sz w:val="20"/>
              </w:rPr>
              <w:t>2024</w:t>
            </w:r>
            <w:r>
              <w:rPr>
                <w:rFonts w:ascii="Times New Roman" w:hAnsi="Times New Roman"/>
                <w:sz w:val="20"/>
              </w:rPr>
              <w:t xml:space="preserve"> год –  30 000  рублей</w:t>
            </w:r>
          </w:p>
          <w:p w14:paraId="6E000000">
            <w:r>
              <w:rPr>
                <w:rFonts w:ascii="Times New Roman" w:hAnsi="Times New Roman"/>
                <w:sz w:val="20"/>
              </w:rPr>
              <w:t>2025</w:t>
            </w:r>
            <w:r>
              <w:rPr>
                <w:rFonts w:ascii="Times New Roman" w:hAnsi="Times New Roman"/>
                <w:sz w:val="20"/>
              </w:rPr>
              <w:t xml:space="preserve"> год –  30 000 рублей</w:t>
            </w:r>
          </w:p>
          <w:p w14:paraId="6F000000">
            <w:r>
              <w:rPr>
                <w:rFonts w:ascii="Times New Roman" w:hAnsi="Times New Roman"/>
                <w:sz w:val="20"/>
              </w:rPr>
              <w:t>2026</w:t>
            </w:r>
            <w:r>
              <w:rPr>
                <w:rFonts w:ascii="Times New Roman" w:hAnsi="Times New Roman"/>
                <w:sz w:val="20"/>
              </w:rPr>
              <w:t xml:space="preserve"> год –  30 000 рублей</w:t>
            </w:r>
          </w:p>
          <w:p w14:paraId="70000000"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 w14:paraId="71000000">
      <w:pPr>
        <w:ind w:firstLine="0" w:left="360"/>
        <w:rPr>
          <w:rFonts w:ascii="Times New Roman" w:hAnsi="Times New Roman"/>
          <w:sz w:val="20"/>
        </w:rPr>
      </w:pPr>
    </w:p>
    <w:p w14:paraId="72000000">
      <w:pPr>
        <w:spacing w:line="0" w:lineRule="atLeast"/>
        <w:ind w:firstLine="0" w:left="360"/>
      </w:pPr>
      <w:r>
        <w:rPr>
          <w:rFonts w:ascii="Times New Roman" w:hAnsi="Times New Roman"/>
          <w:b w:val="1"/>
          <w:sz w:val="20"/>
        </w:rPr>
        <w:t>Раздел 1. Общая характеристика сферы реализации программы</w:t>
      </w:r>
    </w:p>
    <w:p w14:paraId="73000000">
      <w:pPr>
        <w:pStyle w:val="Style_5"/>
        <w:spacing w:line="0" w:lineRule="atLeast"/>
        <w:ind w:firstLine="649"/>
        <w:jc w:val="both"/>
      </w:pPr>
      <w:r>
        <w:rPr>
          <w:rFonts w:ascii="Times New Roman" w:hAnsi="Times New Roman"/>
        </w:rPr>
        <w:t>Муниципальная программа является продолжением системы мер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объединений, в целях повышения социального благополучия.</w:t>
      </w:r>
    </w:p>
    <w:p w14:paraId="74000000">
      <w:pPr>
        <w:pStyle w:val="Style_5"/>
        <w:spacing w:line="0" w:lineRule="atLeast"/>
        <w:ind w:firstLine="649"/>
        <w:jc w:val="both"/>
      </w:pPr>
      <w:r>
        <w:rPr>
          <w:rFonts w:ascii="Times New Roman" w:hAnsi="Times New Roman"/>
        </w:rPr>
        <w:t xml:space="preserve">Проблемы сохранения и укрепления здоровья молодежи необходимо решать при взаимодействии с другими отраслями социальной сферы: здравоохранением, образованием, культурой, спортом. Сегодня сотрудничество приобретает самые разнообразные формы: создание совместных программ, деятельность в межведомственных комиссиях, проведение форумов, летней оздоровительной кампании. </w:t>
      </w:r>
    </w:p>
    <w:p w14:paraId="75000000">
      <w:pPr>
        <w:pStyle w:val="Style_6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Молодое население </w:t>
      </w:r>
      <w:r>
        <w:rPr>
          <w:rFonts w:ascii="Times New Roman" w:hAnsi="Times New Roman"/>
          <w:sz w:val="20"/>
        </w:rPr>
        <w:t>Сандовского</w:t>
      </w:r>
      <w:r>
        <w:rPr>
          <w:rFonts w:ascii="Times New Roman" w:hAnsi="Times New Roman"/>
          <w:sz w:val="20"/>
        </w:rPr>
        <w:t xml:space="preserve"> муниципального округа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составляет  709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человека, что от</w:t>
      </w:r>
      <w:r>
        <w:rPr>
          <w:rFonts w:ascii="Times New Roman" w:hAnsi="Times New Roman"/>
          <w:sz w:val="20"/>
        </w:rPr>
        <w:t xml:space="preserve"> общего количества населения  13</w:t>
      </w:r>
      <w:r>
        <w:rPr>
          <w:rFonts w:ascii="Times New Roman" w:hAnsi="Times New Roman"/>
          <w:sz w:val="20"/>
        </w:rPr>
        <w:t xml:space="preserve">%. </w:t>
      </w:r>
    </w:p>
    <w:p w14:paraId="76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Многие молодые люди в условиях жесткой рыночной экономики, сталкиваясь с различными проблемами, показывают неспособность разрешить их и оказываются за чертой социальной нормы, увеличивая уровень преступности, рост наркомании и прочих асоциальных проявлений. Однако анализ криминогенной обстановки по линии несовершеннолетних  показал, что, благодаря совместной работе органа молодежной политики других социальных сфер с правоохранительными органами, произошло резкое снижение числа преступлений, совершенных подростками. Два раза в месяц на заседаниях КДН рассматриваются вопросы состояния оперативной обстановки в ОВД по линии несовершеннолетних, где особое внимание уделяется проблемам профилактики алкоголизма, токсикомании и наркомании. В связи с этим необходима эффективная система межведомственной поддержки семьи, подростков и молодежи.</w:t>
      </w:r>
    </w:p>
    <w:p w14:paraId="77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Современную реальность характеризует уменьшение воспитательного воздействия на молодого человека со стороны традиционных институтов воспитания, социализации, адаптации личности - семьи, школы, коллектива. Продолжает возрастать роль неконтролируемой среды. Нарастают процессы распада общественных связей, индивидуализации поведения. Все это происходит на фоне социальной дифференциации в молодежной сфере по различным основаниям - имущественным, социально-бытовым, возможности самореализации.  С ростом ценности образования и необходимости ориентации молодых людей на собственные силы в профессиональной подготовке, особую актуальность приобретают различные способы поддержки талантливой молодежи. В Сандовском </w:t>
      </w:r>
      <w:r>
        <w:rPr>
          <w:rFonts w:ascii="Times New Roman" w:hAnsi="Times New Roman"/>
          <w:sz w:val="20"/>
        </w:rPr>
        <w:t xml:space="preserve">муниципальном округе </w:t>
      </w:r>
      <w:r>
        <w:rPr>
          <w:rFonts w:ascii="Times New Roman" w:hAnsi="Times New Roman"/>
          <w:sz w:val="20"/>
        </w:rPr>
        <w:t>ре</w:t>
      </w:r>
      <w:r>
        <w:rPr>
          <w:rFonts w:ascii="Times New Roman" w:hAnsi="Times New Roman"/>
          <w:sz w:val="20"/>
        </w:rPr>
        <w:t xml:space="preserve">ализуются программы поддержки талантливой молодежи через участие старшеклассников в различных проектах, защищаемых на «Дне молодёжного самоуправления». Социальная адаптация и самореализация  молодежи в обществе также связана с ее трудоустройством и занятостью. Поддержка в  трудоустройстве  молодёжи осуществляется  при содействии Центра занятости населения, КДН и ЗП.   Современная реальность характеризуется сменой традиционных устоев жизни. Для того, чтобы не ослабла связь между формирующейся личностью молодого человека и его Родиной, которая является ценностной основой гражданского становления личности, орган по реализации молодежной политики совместно с заинтересованными ведомствами проводят мероприятия в районе, поддерживаем  программы, целью которых является воспитание духовности и патриотизма среди подростков и молодежи, подготовка молодежи к службе в Вооруженных силах России. </w:t>
      </w:r>
    </w:p>
    <w:p w14:paraId="78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Однако, еще не создана четкая система межведомственного взаимодействия по патриотическому воспитанию молодежи. Необходимо внедрять опережающие действенные, привлекательные, современные формы и методы военно-патриотического и гражданского воспитания детей, подростков и молодежи, а также осваивать и внедрять новые технологии в решении данной проблемы. Необходимо привлекать средства массовой информации к освещению военно-патриотической работы и ее результатов, повышать престиж и привлекательность Армии. Необходима популяризация массовых занятий спортом, подготовки юношей к военной службе через занятия военно-прикладными видами спорта.</w:t>
      </w:r>
    </w:p>
    <w:p w14:paraId="79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Участие самой молодежи в формировании и реализации государственной молодежной политики является главным условием становления личности. Пока недостаточно продуман механизм действенного вовлечения молодежи в проводимые органами по реализации молодежной политики мероприятия, ей адресованные. Одна из форм представительства интересов молодежи перед государством - деятельность молодежных и детских общественных объединений.</w:t>
      </w:r>
    </w:p>
    <w:p w14:paraId="7A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Сандовском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муниципальном округе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существует ряд активно работающих молодеж</w:t>
      </w:r>
      <w:r>
        <w:rPr>
          <w:rFonts w:ascii="Times New Roman" w:hAnsi="Times New Roman"/>
          <w:sz w:val="20"/>
        </w:rPr>
        <w:t>ных организаций и объединений: молодежный С</w:t>
      </w:r>
      <w:r>
        <w:rPr>
          <w:rFonts w:ascii="Times New Roman" w:hAnsi="Times New Roman"/>
          <w:sz w:val="20"/>
        </w:rPr>
        <w:t>овет, ученические  советы, молодежное объединение добровольцев, патриотический клуб «Факел». Формируется реестр молодежных общественных объединений, оказывается методическая и организационная помощь.</w:t>
      </w:r>
    </w:p>
    <w:p w14:paraId="7B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Рост общественно-полезной инициативы со стороны молодежи должен встретить адекватный ответ со стороны муниципальной власти в виде привлечения детских и молодежных общественных организаций не только к участию в обсуждении и выработке молодежной политики, но и к активному участию в ее реализации. Ежегодное проведение молодёжной игры «День молодёжного самоуправления» даёт возможность проявить молодым людям, как участникам исполнительной власти в районе. </w:t>
      </w:r>
    </w:p>
    <w:p w14:paraId="7C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sz w:val="20"/>
        </w:rPr>
        <w:t>Семья</w:t>
      </w:r>
      <w:r>
        <w:rPr>
          <w:rFonts w:ascii="Times New Roman" w:hAnsi="Times New Roman"/>
          <w:sz w:val="20"/>
        </w:rPr>
        <w:t xml:space="preserve"> - сложный социальный организм, который связан многообразными отношениями с государством и обществом. Именно поэтому ее состояние напрямую зависит от уровня развития страны, региона, конкретного города, района, а также от эффективности работы органов местного самоуправления. Большое значение имеют показатели стабильности семьи, прочность брака, а также необходимые условия для реализации ее продуктивной функции.</w:t>
      </w:r>
    </w:p>
    <w:p w14:paraId="7D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sz w:val="20"/>
        </w:rPr>
        <w:t xml:space="preserve">Молодая семья </w:t>
      </w:r>
      <w:r>
        <w:rPr>
          <w:rFonts w:ascii="Times New Roman" w:hAnsi="Times New Roman"/>
          <w:sz w:val="20"/>
        </w:rPr>
        <w:t xml:space="preserve">- важный субъект молодежной политики. На решение проблемы упрочнения института семьи направлены комплексные мероприятия по поддержке молодых семей. Факторы, определяющие социальное положение молодых семей на территории округа, заключаются в следующем: </w:t>
      </w:r>
    </w:p>
    <w:p w14:paraId="7E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1. Молодые семьи имеют сравнительно низкий уровень материально-финансовой обеспеченности, что вытекает из объективной действительности. Молодые супруги зачастую не имеют достаточного профессионального опыта и поэтому получают более низкую зарплату. </w:t>
      </w:r>
    </w:p>
    <w:p w14:paraId="7F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2. У молодых семей повышенные материальные и финансовые потребности в связи с необходимостью укрепления семейной жизни.</w:t>
      </w:r>
    </w:p>
    <w:p w14:paraId="80000000">
      <w:pPr>
        <w:spacing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Именно молодые семьи имеют, как правило, малолетних детей, у которых особые потре</w:t>
      </w:r>
      <w:r>
        <w:rPr>
          <w:rFonts w:ascii="Times New Roman" w:hAnsi="Times New Roman"/>
          <w:sz w:val="20"/>
        </w:rPr>
        <w:t xml:space="preserve">бности в еде и одежде, в особом </w:t>
      </w:r>
      <w:r>
        <w:rPr>
          <w:rFonts w:ascii="Times New Roman" w:hAnsi="Times New Roman"/>
          <w:sz w:val="20"/>
        </w:rPr>
        <w:t xml:space="preserve">подходе к их обучению, воспитанию, укреплению здоровья.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>4.</w:t>
      </w:r>
      <w:r>
        <w:rPr>
          <w:rFonts w:ascii="Times New Roman" w:hAnsi="Times New Roman"/>
          <w:sz w:val="20"/>
        </w:rPr>
        <w:t xml:space="preserve"> Психологическая неподготовленность к семейной жизни, зачастую приводит к внутрисемейным конфликтам, </w:t>
      </w:r>
      <w:r>
        <w:rPr>
          <w:rFonts w:ascii="Times New Roman" w:hAnsi="Times New Roman"/>
          <w:sz w:val="20"/>
        </w:rPr>
        <w:t xml:space="preserve"> расп</w:t>
      </w:r>
      <w:r>
        <w:rPr>
          <w:rFonts w:ascii="Times New Roman" w:hAnsi="Times New Roman"/>
          <w:sz w:val="20"/>
        </w:rPr>
        <w:t xml:space="preserve">аду семьи. </w:t>
      </w:r>
    </w:p>
    <w:p w14:paraId="81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>Гла</w:t>
      </w:r>
      <w:r>
        <w:rPr>
          <w:rFonts w:ascii="Times New Roman" w:hAnsi="Times New Roman"/>
          <w:sz w:val="20"/>
        </w:rPr>
        <w:t>вный принцип организации свободного времени молодежи - это создание услови</w:t>
      </w:r>
      <w:r>
        <w:rPr>
          <w:rFonts w:ascii="Times New Roman" w:hAnsi="Times New Roman"/>
          <w:sz w:val="20"/>
        </w:rPr>
        <w:t>й для реализации культурных потр</w:t>
      </w:r>
      <w:r>
        <w:rPr>
          <w:rFonts w:ascii="Times New Roman" w:hAnsi="Times New Roman"/>
          <w:sz w:val="20"/>
        </w:rPr>
        <w:t>ебностей в различных социально-полезных сферах жизнедеятельности.</w:t>
      </w:r>
    </w:p>
    <w:p w14:paraId="82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>В муниципальном округе</w:t>
      </w:r>
      <w:r>
        <w:rPr>
          <w:rFonts w:ascii="Times New Roman" w:hAnsi="Times New Roman"/>
          <w:sz w:val="20"/>
        </w:rPr>
        <w:t xml:space="preserve"> ведется работа по развитию форм досуговой деятельности. Организация свободного времени молодежи осуществляется через проведение  танцевальных и музыкальных программ, эколого-краеведческих экспедиций и слетов, спортивных состязаний.   </w:t>
      </w:r>
    </w:p>
    <w:p w14:paraId="83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Слабо развиты, не пропагандируются активные и социально-полезные виды и формы досуга. Происходит некоторое снижение у молодежи ценностей здорового образа жизни, снижение интереса к культуре своего края. Одной из причин является недостаточность их целенаправленной пропаганды и культивирования, как в образовательных программах, так и в средствах массовой информации, а также ориентация на идеалы и образцы западной культуры.    </w:t>
      </w:r>
    </w:p>
    <w:p w14:paraId="84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В последнее время успешно идет работа по созданию позитивного имиджа органов управления молодежной политики. Приятно осознавать, что уже сегодня специалисты данной сферы пользуются не только доверием молодежи, но и авторитетом у различных структур власти местных и областных. Это позволяет решать поставленные задачи на более высоком качественном уровне.  </w:t>
      </w:r>
    </w:p>
    <w:p w14:paraId="85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Одним из ключевых способов создания позитивного имиджа органов молодежной политики является активное взаимодействие со средствами массовой информации. Главным принципом совместной работы органов молодежной политики является открытость и уважение к партнерам. С успешной имиджевой политикой тесно связано и такое приоритетное программное направление государственной молодежной политики, как информационное обеспечение жизнедеятельности молодежи. Однако, это направление следует развивать с большей интенсивностью.  </w:t>
      </w:r>
    </w:p>
    <w:p w14:paraId="86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Для создания стройной системы реализации молодежной политики необходимо создание межведомственного координационного совета по реализации государственной молодежной политики, в состав которого должны войти отделы, учреждения, занимающиеся проблемами подростков и молодежи. При переходе на программно-целевой принцип реализации молодежной политики необходима также разработка недостающей нормативно-правовой базы, которая бы соответствовала механизму, предложенному в программе.</w:t>
      </w:r>
    </w:p>
    <w:p w14:paraId="87000000">
      <w:pPr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88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sz w:val="20"/>
        </w:rPr>
        <w:t xml:space="preserve">               </w:t>
      </w:r>
      <w:r>
        <w:rPr>
          <w:rStyle w:val="Style_7_ch"/>
          <w:rFonts w:ascii="Times New Roman" w:hAnsi="Times New Roman"/>
          <w:sz w:val="20"/>
        </w:rPr>
        <w:t xml:space="preserve">Раздел </w:t>
      </w:r>
      <w:r>
        <w:rPr>
          <w:rStyle w:val="Style_7_ch"/>
          <w:rFonts w:ascii="Times New Roman" w:hAnsi="Times New Roman"/>
          <w:sz w:val="20"/>
        </w:rPr>
        <w:t>II</w:t>
      </w:r>
      <w:r>
        <w:rPr>
          <w:rStyle w:val="Style_7_ch"/>
          <w:rFonts w:ascii="Times New Roman" w:hAnsi="Times New Roman"/>
          <w:sz w:val="20"/>
        </w:rPr>
        <w:t xml:space="preserve">.  Цель  Программы  </w:t>
      </w:r>
    </w:p>
    <w:p w14:paraId="89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Цель муниципальной программы – «Создание условий для гражданского становления, эффективной социализации и самореализации молодых граждан».</w:t>
      </w:r>
    </w:p>
    <w:p w14:paraId="8A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Показателями, характеризующими достижение  цели государственной программы, являются:</w:t>
      </w:r>
    </w:p>
    <w:p w14:paraId="8B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а) доля молодых граждан района, участвующих в мероприятиях  молодежной политики;</w:t>
      </w:r>
    </w:p>
    <w:p w14:paraId="8C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б) уровень информированности молодежи о предоставляемых в Сандовском </w:t>
      </w:r>
      <w:r>
        <w:rPr>
          <w:rFonts w:ascii="Times New Roman" w:hAnsi="Times New Roman"/>
          <w:sz w:val="20"/>
        </w:rPr>
        <w:t>муниципальном округ</w:t>
      </w:r>
      <w:r>
        <w:rPr>
          <w:rFonts w:ascii="Times New Roman" w:hAnsi="Times New Roman"/>
          <w:sz w:val="20"/>
        </w:rPr>
        <w:t>е возможностях для саморазвития и самореализации.</w:t>
      </w:r>
    </w:p>
    <w:p w14:paraId="8D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Значения показателей цели муниципальной программы по годам ее реализации  приведены в приложении 2.            </w:t>
      </w:r>
    </w:p>
    <w:p w14:paraId="8E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Описание характеристик показателей цели государственной программы приведены в приложении 1.</w:t>
      </w:r>
    </w:p>
    <w:p w14:paraId="8F000000">
      <w:pPr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90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sz w:val="20"/>
        </w:rPr>
        <w:t xml:space="preserve">              </w:t>
      </w:r>
      <w:r>
        <w:rPr>
          <w:rStyle w:val="Style_7_ch"/>
          <w:rFonts w:ascii="Times New Roman" w:hAnsi="Times New Roman"/>
          <w:sz w:val="20"/>
        </w:rPr>
        <w:t xml:space="preserve">Раздел </w:t>
      </w:r>
      <w:r>
        <w:rPr>
          <w:rStyle w:val="Style_7_ch"/>
          <w:rFonts w:ascii="Times New Roman" w:hAnsi="Times New Roman"/>
          <w:sz w:val="20"/>
        </w:rPr>
        <w:t>III</w:t>
      </w:r>
      <w:r>
        <w:rPr>
          <w:rStyle w:val="Style_7_ch"/>
          <w:rFonts w:ascii="Times New Roman" w:hAnsi="Times New Roman"/>
          <w:sz w:val="20"/>
        </w:rPr>
        <w:t xml:space="preserve">.  Подпрограмма </w:t>
      </w:r>
    </w:p>
    <w:p w14:paraId="91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b w:val="0"/>
          <w:sz w:val="20"/>
        </w:rPr>
        <w:t xml:space="preserve">    </w:t>
      </w:r>
      <w:r>
        <w:rPr>
          <w:rStyle w:val="Style_7_ch"/>
          <w:rFonts w:ascii="Times New Roman" w:hAnsi="Times New Roman"/>
          <w:b w:val="0"/>
          <w:sz w:val="20"/>
        </w:rPr>
        <w:t>Достижение цели программы обеспечивает подпрограмма</w:t>
      </w:r>
      <w:r>
        <w:rPr>
          <w:rFonts w:ascii="Times New Roman" w:hAnsi="Times New Roman"/>
          <w:sz w:val="20"/>
        </w:rPr>
        <w:t xml:space="preserve">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7_ch"/>
          <w:rFonts w:ascii="Times New Roman" w:hAnsi="Times New Roman"/>
          <w:sz w:val="20"/>
        </w:rPr>
        <w:t>.</w:t>
      </w:r>
    </w:p>
    <w:p w14:paraId="92000000">
      <w:pPr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93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sz w:val="20"/>
        </w:rPr>
        <w:t xml:space="preserve">            </w:t>
      </w:r>
      <w:r>
        <w:rPr>
          <w:rStyle w:val="Style_7_ch"/>
          <w:rFonts w:ascii="Times New Roman" w:hAnsi="Times New Roman"/>
          <w:sz w:val="20"/>
        </w:rPr>
        <w:t xml:space="preserve">Подраздел 1.  </w:t>
      </w:r>
    </w:p>
    <w:p w14:paraId="94000000">
      <w:pPr>
        <w:spacing w:line="0" w:lineRule="atLeast"/>
        <w:ind w:firstLine="720"/>
        <w:jc w:val="both"/>
        <w:rPr>
          <w:rStyle w:val="Style_7_ch"/>
          <w:rFonts w:ascii="Times New Roman" w:hAnsi="Times New Roman"/>
          <w:b w:val="0"/>
          <w:sz w:val="20"/>
        </w:rPr>
      </w:pPr>
      <w:r>
        <w:rPr>
          <w:rStyle w:val="Style_7_ch"/>
          <w:rFonts w:ascii="Times New Roman" w:hAnsi="Times New Roman"/>
          <w:b w:val="0"/>
          <w:sz w:val="20"/>
        </w:rPr>
        <w:t xml:space="preserve">Подпрограмма </w:t>
      </w:r>
      <w:r>
        <w:rPr>
          <w:rStyle w:val="Style_7_ch"/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7_ch"/>
          <w:rFonts w:ascii="Times New Roman" w:hAnsi="Times New Roman"/>
          <w:b w:val="0"/>
          <w:sz w:val="20"/>
        </w:rPr>
        <w:t xml:space="preserve"> разработана с учётом приоритетных  направлений перспективной межведомственной деятельности по созданию условий для решения важных проб</w:t>
      </w:r>
      <w:r>
        <w:rPr>
          <w:rStyle w:val="Style_7_ch"/>
          <w:rFonts w:ascii="Times New Roman" w:hAnsi="Times New Roman"/>
          <w:b w:val="0"/>
          <w:sz w:val="20"/>
        </w:rPr>
        <w:t xml:space="preserve">лем молодёжи в Сандовском </w:t>
      </w:r>
      <w:r>
        <w:rPr>
          <w:rFonts w:ascii="Times New Roman" w:hAnsi="Times New Roman"/>
          <w:sz w:val="20"/>
        </w:rPr>
        <w:t xml:space="preserve">муниципальном округе </w:t>
      </w:r>
      <w:r>
        <w:rPr>
          <w:rStyle w:val="Style_7_ch"/>
          <w:rFonts w:ascii="Times New Roman" w:hAnsi="Times New Roman"/>
          <w:b w:val="0"/>
          <w:sz w:val="20"/>
        </w:rPr>
        <w:t xml:space="preserve"> в период 2021 – </w:t>
      </w:r>
      <w:r>
        <w:rPr>
          <w:rStyle w:val="Style_7_ch"/>
          <w:rFonts w:ascii="Times New Roman" w:hAnsi="Times New Roman"/>
          <w:b w:val="0"/>
          <w:sz w:val="20"/>
        </w:rPr>
        <w:t>2026</w:t>
      </w:r>
      <w:r>
        <w:rPr>
          <w:rStyle w:val="Style_7_ch"/>
          <w:rFonts w:ascii="Times New Roman" w:hAnsi="Times New Roman"/>
          <w:b w:val="0"/>
          <w:sz w:val="20"/>
        </w:rPr>
        <w:t xml:space="preserve"> годов</w:t>
      </w:r>
      <w:r>
        <w:rPr>
          <w:rStyle w:val="Style_7_ch"/>
          <w:rFonts w:ascii="Times New Roman" w:hAnsi="Times New Roman"/>
          <w:b w:val="0"/>
          <w:sz w:val="20"/>
        </w:rPr>
        <w:t>.</w:t>
      </w:r>
    </w:p>
    <w:p w14:paraId="95000000">
      <w:pPr>
        <w:spacing w:line="0" w:lineRule="atLeast"/>
        <w:ind w:firstLine="720"/>
        <w:jc w:val="both"/>
        <w:rPr>
          <w:rStyle w:val="Style_7_ch"/>
          <w:rFonts w:ascii="Times New Roman" w:hAnsi="Times New Roman"/>
          <w:b w:val="0"/>
          <w:sz w:val="20"/>
        </w:rPr>
      </w:pPr>
    </w:p>
    <w:p w14:paraId="96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b w:val="0"/>
          <w:sz w:val="20"/>
        </w:rPr>
        <w:t xml:space="preserve">                                         </w:t>
      </w:r>
      <w:r>
        <w:rPr>
          <w:rStyle w:val="Style_7_ch"/>
          <w:rFonts w:ascii="Times New Roman" w:hAnsi="Times New Roman"/>
          <w:b w:val="0"/>
          <w:sz w:val="20"/>
        </w:rPr>
        <w:t xml:space="preserve">    </w:t>
      </w:r>
      <w:r>
        <w:rPr>
          <w:rStyle w:val="Style_7_ch"/>
          <w:rFonts w:ascii="Times New Roman" w:hAnsi="Times New Roman"/>
          <w:sz w:val="20"/>
        </w:rPr>
        <w:t>Глава  1. Задачи подпрограммы</w:t>
      </w:r>
    </w:p>
    <w:p w14:paraId="97000000">
      <w:pPr>
        <w:spacing w:line="0" w:lineRule="atLeast"/>
        <w:ind w:firstLine="720"/>
        <w:jc w:val="both"/>
      </w:pPr>
      <w:r>
        <w:rPr>
          <w:rStyle w:val="Style_7_ch"/>
          <w:rFonts w:ascii="Times New Roman" w:hAnsi="Times New Roman"/>
          <w:b w:val="0"/>
          <w:sz w:val="20"/>
        </w:rPr>
        <w:t xml:space="preserve"> </w:t>
      </w:r>
      <w:r>
        <w:rPr>
          <w:rStyle w:val="Style_7_ch"/>
          <w:rFonts w:ascii="Times New Roman" w:hAnsi="Times New Roman"/>
          <w:b w:val="0"/>
          <w:sz w:val="20"/>
        </w:rPr>
        <w:t>Выделение задач подпрограммы и её соответствие цели «</w:t>
      </w:r>
      <w:r>
        <w:rPr>
          <w:rFonts w:ascii="Times New Roman" w:hAnsi="Times New Roman"/>
          <w:sz w:val="20"/>
        </w:rPr>
        <w:t>Создание эффективной системы межведомственного взаимодействия, направленной на укрепление здоровья подростков и молодежи, пропаганду здорового образа жизни, создание условий, позволяющих развивать научный, творческий, интеллектуальный и профессиональный потенциал личности с учетом индивидуальных способностей и возможностей» обусловлено Государственной  программой Тверской области «Молодёжь Верхневолжья» на 2017-2022 гг.</w:t>
      </w:r>
    </w:p>
    <w:p w14:paraId="98000000">
      <w:pPr>
        <w:spacing w:line="0" w:lineRule="atLeast"/>
        <w:ind w:firstLine="0" w:left="34"/>
        <w:jc w:val="both"/>
      </w:pPr>
      <w:r>
        <w:rPr>
          <w:rStyle w:val="Style_7_ch"/>
          <w:rFonts w:ascii="Times New Roman" w:hAnsi="Times New Roman"/>
          <w:b w:val="0"/>
          <w:sz w:val="20"/>
        </w:rPr>
        <w:t xml:space="preserve">          </w:t>
      </w:r>
      <w:r>
        <w:rPr>
          <w:rStyle w:val="Style_7_ch"/>
          <w:rFonts w:ascii="Times New Roman" w:hAnsi="Times New Roman"/>
          <w:b w:val="0"/>
          <w:sz w:val="20"/>
        </w:rPr>
        <w:t>Реализация подпрограммы будет обеспечиваться решением следующих задач:</w:t>
      </w:r>
    </w:p>
    <w:p w14:paraId="99000000">
      <w:pPr>
        <w:tabs>
          <w:tab w:leader="none" w:pos="390" w:val="left"/>
        </w:tabs>
        <w:spacing w:line="0" w:lineRule="atLeast"/>
        <w:ind/>
        <w:jc w:val="both"/>
      </w:pPr>
      <w:r>
        <w:rPr>
          <w:rStyle w:val="Style_7_ch"/>
          <w:rFonts w:ascii="Times New Roman" w:hAnsi="Times New Roman"/>
          <w:b w:val="0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а) задача </w:t>
      </w:r>
      <w:r>
        <w:rPr>
          <w:rFonts w:ascii="Times New Roman" w:hAnsi="Times New Roman"/>
          <w:sz w:val="20"/>
        </w:rPr>
        <w:t>1 «Содействие развитию гражданско-патриотического и духовно-нравственного воспитания молодежи»;</w:t>
      </w:r>
    </w:p>
    <w:p w14:paraId="9A000000">
      <w:pPr>
        <w:tabs>
          <w:tab w:leader="none" w:pos="390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>б) задача 2 «Поддержка общественно значимых молодежных инициатив и деятельности детских и молодежных общественных объединений»;</w:t>
      </w:r>
    </w:p>
    <w:p w14:paraId="9B000000">
      <w:pPr>
        <w:tabs>
          <w:tab w:leader="none" w:pos="390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в) задача 3 «Развитие деятельности, направленной на формирование здорового образа жизни»;</w:t>
      </w:r>
    </w:p>
    <w:p w14:paraId="9C000000">
      <w:pPr>
        <w:tabs>
          <w:tab w:leader="none" w:pos="390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Решение задачи 1 «Содействие развитию гражданско-патриотического и духовно-нравственного воспитания молодежи» оценивается с помощью следующего показателя:</w:t>
      </w:r>
    </w:p>
    <w:p w14:paraId="9D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доля молодежи, принявшая участие в мероприятиях гражданско-патриотической  и духовно- нравственной направленности;</w:t>
      </w:r>
    </w:p>
    <w:p w14:paraId="9E000000">
      <w:pPr>
        <w:spacing w:line="0" w:lineRule="atLeast"/>
        <w:ind/>
        <w:jc w:val="both"/>
      </w:pPr>
      <w:r>
        <w:rPr>
          <w:rStyle w:val="Style_7_ch"/>
          <w:rFonts w:ascii="Times New Roman" w:hAnsi="Times New Roman"/>
          <w:b w:val="0"/>
          <w:sz w:val="20"/>
        </w:rPr>
        <w:t xml:space="preserve">     </w:t>
      </w: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оценивается с помощью следующего показателя:</w:t>
      </w:r>
    </w:p>
    <w:p w14:paraId="9F000000">
      <w:pPr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>-  доля молодежи, принимающая участие в деятельности детских и молодежных общественных объединений;</w:t>
      </w:r>
    </w:p>
    <w:p w14:paraId="A0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Решение задачи 3 «Развитие деятельности, направленной на формирование здорового образа жизни» оценивается с помощью       показателя </w:t>
      </w:r>
    </w:p>
    <w:p w14:paraId="A1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доля молодых граждан, участвующих в мероприятиях, направленных на формирование здорового образа жизни.</w:t>
      </w:r>
    </w:p>
    <w:p w14:paraId="A200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Style w:val="Style_7_ch"/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>Описание характеристик показателей задач подпрограммы  «Создание условий для вовлечения молодежи в общественно-политическую, социально-экономическую и культурную жизнь общества» приведены в приложении  к настоящей  программе.</w:t>
      </w:r>
    </w:p>
    <w:p w14:paraId="A3000000">
      <w:pPr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A4000000">
      <w:pPr>
        <w:spacing w:line="0" w:lineRule="atLeast"/>
        <w:ind/>
        <w:jc w:val="both"/>
      </w:pPr>
      <w:r>
        <w:rPr>
          <w:rFonts w:ascii="Times New Roman" w:hAnsi="Times New Roman"/>
          <w:b w:val="1"/>
          <w:sz w:val="20"/>
        </w:rPr>
        <w:t xml:space="preserve">                    </w:t>
      </w:r>
      <w:r>
        <w:rPr>
          <w:rFonts w:ascii="Times New Roman" w:hAnsi="Times New Roman"/>
          <w:b w:val="1"/>
          <w:sz w:val="20"/>
        </w:rPr>
        <w:t xml:space="preserve">                                         </w:t>
      </w:r>
      <w:r>
        <w:rPr>
          <w:rFonts w:ascii="Times New Roman" w:hAnsi="Times New Roman"/>
          <w:b w:val="1"/>
          <w:sz w:val="20"/>
        </w:rPr>
        <w:t>Глава 2. Мероприятия подпрограммы</w:t>
      </w:r>
    </w:p>
    <w:p w14:paraId="A5000000">
      <w:pPr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 xml:space="preserve">Решение задачи 1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</w:t>
      </w:r>
      <w:r>
        <w:rPr>
          <w:rStyle w:val="Style_7_ch"/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7_ch"/>
          <w:rFonts w:ascii="Times New Roman" w:hAnsi="Times New Roman"/>
          <w:sz w:val="20"/>
        </w:rPr>
        <w:t>.</w:t>
      </w:r>
    </w:p>
    <w:p w14:paraId="A600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а) мероприятие «Организация и проведение мероприятий, посвященных Дням воинской славы России»;</w:t>
      </w:r>
    </w:p>
    <w:p w14:paraId="A700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б) административное мероприятие </w:t>
      </w:r>
      <w:r>
        <w:rPr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z w:val="20"/>
        </w:rPr>
        <w:t>рганизация и проведение мероприятий направленных на вовлечение молодёжи в творческую деятельность</w:t>
      </w:r>
      <w:r>
        <w:rPr>
          <w:rFonts w:ascii="Times New Roman" w:hAnsi="Times New Roman"/>
          <w:sz w:val="20"/>
        </w:rPr>
        <w:t>»</w:t>
      </w:r>
    </w:p>
    <w:p w14:paraId="A800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в) меропр</w:t>
      </w:r>
      <w:r>
        <w:rPr>
          <w:rFonts w:ascii="Times New Roman" w:hAnsi="Times New Roman"/>
          <w:sz w:val="20"/>
        </w:rPr>
        <w:t>иятие «Участие в форуме «Молодёжь Верхневолжья</w:t>
      </w:r>
      <w:r>
        <w:rPr>
          <w:rFonts w:ascii="Times New Roman" w:hAnsi="Times New Roman"/>
          <w:sz w:val="20"/>
        </w:rPr>
        <w:t>»;</w:t>
      </w:r>
    </w:p>
    <w:p w14:paraId="A900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г) мероприятие  «Проведение мероприятий по благоустройству воинских захоронений»;</w:t>
      </w:r>
    </w:p>
    <w:p w14:paraId="AA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осуществляется посредством выполнения следующих  мероприятий:</w:t>
      </w:r>
    </w:p>
    <w:p w14:paraId="AB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мероприя</w:t>
      </w:r>
      <w:r>
        <w:rPr>
          <w:rFonts w:ascii="Times New Roman" w:hAnsi="Times New Roman"/>
          <w:sz w:val="20"/>
        </w:rPr>
        <w:t>тие «Организация  деятельности м</w:t>
      </w:r>
      <w:r>
        <w:rPr>
          <w:rFonts w:ascii="Times New Roman" w:hAnsi="Times New Roman"/>
          <w:sz w:val="20"/>
        </w:rPr>
        <w:t>олод</w:t>
      </w:r>
      <w:r>
        <w:rPr>
          <w:rFonts w:ascii="Times New Roman" w:hAnsi="Times New Roman"/>
          <w:sz w:val="20"/>
        </w:rPr>
        <w:t>ежного Совета Сандовского муниципального округа</w:t>
      </w:r>
      <w:r>
        <w:rPr>
          <w:rFonts w:ascii="Times New Roman" w:hAnsi="Times New Roman"/>
          <w:sz w:val="20"/>
        </w:rPr>
        <w:t>»;</w:t>
      </w:r>
    </w:p>
    <w:p w14:paraId="AC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мероприятие  «Проведение   мероприятий в сфере развития добровольчества»;</w:t>
      </w:r>
    </w:p>
    <w:p w14:paraId="AD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в) административное мероприятие «Ведение  реестра детских и молодежных общественных объединений».</w:t>
      </w:r>
    </w:p>
    <w:p w14:paraId="AE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Решение задачи 3 «Развитие деятельности, направленной на формирование здорового образа жизни» осуществляется посредством выполнения следующих  мероприятий:</w:t>
      </w:r>
    </w:p>
    <w:p w14:paraId="AF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мероприятие «Участие в региональном фестивале работающей молодёжи Тверской области»;</w:t>
      </w:r>
    </w:p>
    <w:p w14:paraId="B0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 мероприятие «Проведение молодежных   мероприятий, направленных на формирование здорового образа жизни»;</w:t>
      </w:r>
    </w:p>
    <w:p w14:paraId="B1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в) административное мероприятие «Информационное сопровождение  молодеж</w:t>
      </w:r>
      <w:r>
        <w:rPr>
          <w:rFonts w:ascii="Times New Roman" w:hAnsi="Times New Roman"/>
          <w:sz w:val="20"/>
        </w:rPr>
        <w:t>ной политики в Сандовском муниципальном округе</w:t>
      </w:r>
      <w:r>
        <w:rPr>
          <w:rFonts w:ascii="Times New Roman" w:hAnsi="Times New Roman"/>
          <w:sz w:val="20"/>
        </w:rPr>
        <w:t xml:space="preserve"> через газету «Сандовские вести»</w:t>
      </w:r>
      <w:r>
        <w:rPr>
          <w:rFonts w:ascii="Times New Roman" w:hAnsi="Times New Roman"/>
          <w:sz w:val="20"/>
        </w:rPr>
        <w:t>.</w:t>
      </w:r>
    </w:p>
    <w:p w14:paraId="B200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Выполнение каждого мероприятия подпрограммы  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 программы приведены в приложении  к настоящей программе и таблице 1.</w:t>
      </w:r>
    </w:p>
    <w:p w14:paraId="B3000000">
      <w:pPr>
        <w:spacing w:line="0" w:lineRule="atLeast"/>
        <w:ind w:firstLine="720"/>
        <w:jc w:val="center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Таблица  1</w:t>
      </w:r>
    </w:p>
    <w:tbl>
      <w:tblPr>
        <w:tblStyle w:val="Style_4"/>
        <w:tblInd w:type="dxa" w:w="-306"/>
        <w:tblLayout w:type="fixed"/>
        <w:tblCellMar>
          <w:left w:type="dxa" w:w="68"/>
        </w:tblCellMar>
      </w:tblPr>
      <w:tblGrid>
        <w:gridCol w:w="1048"/>
        <w:gridCol w:w="7172"/>
        <w:gridCol w:w="1780"/>
      </w:tblGrid>
      <w:t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4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5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Наименование мероприятия и показателя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B6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color w:val="000000"/>
                <w:sz w:val="20"/>
              </w:rPr>
              <w:t>Единица измерения</w:t>
            </w:r>
          </w:p>
        </w:tc>
      </w:tr>
      <w:t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7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8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B9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>
        <w:trPr>
          <w:trHeight w:hRule="atLeast" w:val="533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A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B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Мероприятие 1.001                                                               </w:t>
            </w:r>
          </w:p>
          <w:p w14:paraId="BC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посвященных Дням воинской славы России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BD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E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BF00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Показатель 1 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14:paraId="C000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молодых граждан, принявших участие в мероприятиях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C1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C2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C300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2</w:t>
            </w:r>
          </w:p>
          <w:p w14:paraId="C400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Численность  молодёжи, задействованной в мероприятиях по вовлечению в творческую деятельность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C5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C6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C7000000">
            <w:pPr>
              <w:pStyle w:val="Style_8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1.002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  <w:p w14:paraId="C8000000">
            <w:pPr>
              <w:pStyle w:val="Style_8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C9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CA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CB000000">
            <w:pPr>
              <w:pStyle w:val="Style_8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CC000000">
            <w:pPr>
              <w:pStyle w:val="Style_8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молодёжи, вовлеченной в творческую деятельность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CD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192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CE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CF00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Административное мероприятие 1.003                                                                                   </w:t>
            </w:r>
          </w:p>
          <w:p w14:paraId="D0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Участие в форуме «Молодёжь Верхневолжья»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D1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</w:tr>
      <w:tr>
        <w:trPr>
          <w:trHeight w:hRule="atLeast" w:val="558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D2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D300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1</w:t>
            </w:r>
          </w:p>
          <w:p w14:paraId="D400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участников форума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D5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230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D6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D7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Мероприятие 1.003                                             </w:t>
            </w:r>
          </w:p>
          <w:p w14:paraId="D8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воинских захоронений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D9000000">
            <w:pPr>
              <w:pStyle w:val="Style_9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DA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DB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1                                                                              </w:t>
            </w:r>
          </w:p>
          <w:p w14:paraId="DC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Доля благоустроенных воинских захоронений 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DD000000">
            <w:pPr>
              <w:pStyle w:val="Style_9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DE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DF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2.001</w:t>
            </w:r>
          </w:p>
          <w:p w14:paraId="E0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 деятельности детских и молодёжных общественных объединений на базе общеобразовательных организаций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E1000000">
            <w:pPr>
              <w:pStyle w:val="Style_9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E2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E3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1 </w:t>
            </w:r>
          </w:p>
          <w:p w14:paraId="E4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обучающихся, вовлечённых в деятельность общественных объединений на базе общеобразовательной организации общего образования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E5000000">
            <w:pPr>
              <w:pStyle w:val="Style_9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588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E6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2.2.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E7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2.002</w:t>
            </w:r>
          </w:p>
          <w:p w14:paraId="E8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 деятельности м</w:t>
            </w:r>
            <w:r>
              <w:rPr>
                <w:rFonts w:ascii="Times New Roman" w:hAnsi="Times New Roman"/>
                <w:sz w:val="20"/>
              </w:rPr>
              <w:t>олод</w:t>
            </w:r>
            <w:r>
              <w:rPr>
                <w:rFonts w:ascii="Times New Roman" w:hAnsi="Times New Roman"/>
                <w:sz w:val="20"/>
              </w:rPr>
              <w:t>ежного Совета Сандовского муниципального округа</w:t>
            </w:r>
            <w:r>
              <w:rPr>
                <w:rFonts w:ascii="Times New Roman" w:hAnsi="Times New Roman"/>
                <w:sz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E9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</w:tr>
      <w:tr>
        <w:trPr>
          <w:trHeight w:hRule="atLeast" w:val="55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EA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EB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Показатель  1 </w:t>
            </w:r>
          </w:p>
          <w:p w14:paraId="EC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Количество заседаний молодежного Совета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  <w:vAlign w:val="center"/>
          </w:tcPr>
          <w:p w14:paraId="ED000000">
            <w:pPr>
              <w:pStyle w:val="Style_9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EE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EF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 2.003</w:t>
            </w:r>
          </w:p>
          <w:p w14:paraId="F0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Проведение   мероприятий в сфере развития добровольчества      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F1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F2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F3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Показатель 1   </w:t>
            </w:r>
          </w:p>
          <w:p w14:paraId="F4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Численность обучающихся, вовлечённых в деятельность общественных объединений, в т. ч. волонтёрских и добровольческих  </w:t>
            </w: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F5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F6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F7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 w14:paraId="F800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r>
              <w:rPr>
                <w:rFonts w:ascii="Times New Roman" w:hAnsi="Times New Roman"/>
                <w:sz w:val="20"/>
              </w:rPr>
              <w:t xml:space="preserve">обучающихся, вовлечённых в деятельность общественных объединений, в т. ч. волонтёрских и добровольческих  </w:t>
            </w:r>
            <w:r>
              <w:rPr>
                <w:rFonts w:ascii="Times New Roman" w:hAnsi="Times New Roman"/>
                <w:sz w:val="20"/>
              </w:rPr>
              <w:t xml:space="preserve">           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F9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FA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FB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3</w:t>
            </w:r>
          </w:p>
          <w:p w14:paraId="FC00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FD000000">
            <w:pPr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E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92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FF00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left w:type="dxa" w:w="68"/>
            </w:tcMar>
          </w:tcPr>
          <w:p w14:paraId="00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2.004</w:t>
            </w:r>
          </w:p>
          <w:p w14:paraId="01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Ведение  реестра детских и молодежных общественных объединений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02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</w:tr>
      <w:tr>
        <w:trPr>
          <w:trHeight w:hRule="atLeast" w:val="216"/>
        </w:trPr>
        <w:tc>
          <w:tcPr>
            <w:tcW w:type="dxa" w:w="1048"/>
            <w:tcBorders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0301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04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1</w:t>
            </w:r>
          </w:p>
          <w:p w14:paraId="05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Число зарегистрированных </w:t>
            </w:r>
            <w:r>
              <w:rPr>
                <w:rFonts w:ascii="Times New Roman" w:hAnsi="Times New Roman"/>
                <w:sz w:val="20"/>
              </w:rPr>
              <w:t>детских и молодежных общественных объединений</w:t>
            </w:r>
          </w:p>
        </w:tc>
        <w:tc>
          <w:tcPr>
            <w:tcW w:type="dxa" w:w="1780"/>
            <w:tcBorders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06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07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08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3.001</w:t>
            </w:r>
          </w:p>
          <w:p w14:paraId="09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Участие в региональном фестивале работающей молодёжи Тверской области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0A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Тыс. руб.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0B01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0C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1</w:t>
            </w:r>
          </w:p>
          <w:p w14:paraId="0D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участников фестиваля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0E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0F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10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 мероприятие 3.002</w:t>
            </w:r>
          </w:p>
          <w:p w14:paraId="11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молодежных   мероприятий, направленных на формирование здорового образа жизни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12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1301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14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1</w:t>
            </w:r>
          </w:p>
          <w:p w14:paraId="15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участников молодежных мероприятий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16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17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1801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Административное мероприятие 3.003</w:t>
            </w:r>
          </w:p>
          <w:p w14:paraId="19010000">
            <w:pPr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Информационное сопровождение  молодеж</w:t>
            </w:r>
            <w:r>
              <w:rPr>
                <w:rFonts w:ascii="Times New Roman" w:hAnsi="Times New Roman"/>
                <w:sz w:val="20"/>
              </w:rPr>
              <w:t>ной политики в Сандовском муниципальном округе</w:t>
            </w:r>
            <w:r>
              <w:rPr>
                <w:rFonts w:ascii="Times New Roman" w:hAnsi="Times New Roman"/>
                <w:sz w:val="20"/>
              </w:rPr>
              <w:t xml:space="preserve"> через газету «Сандовские вести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1A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1B01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left w:type="dxa" w:w="68"/>
            </w:tcMar>
          </w:tcPr>
          <w:p w14:paraId="1C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Показатель 1</w:t>
            </w:r>
          </w:p>
          <w:p w14:paraId="1D010000">
            <w:pPr>
              <w:spacing w:line="0" w:lineRule="atLeast"/>
              <w:ind/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публикаций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left w:type="dxa" w:w="68"/>
            </w:tcMar>
          </w:tcPr>
          <w:p w14:paraId="1E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</w:tr>
    </w:tbl>
    <w:p w14:paraId="1F010000">
      <w:pPr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20010000">
      <w:pPr>
        <w:spacing w:line="0" w:lineRule="atLeast"/>
        <w:ind/>
      </w:pPr>
      <w:r>
        <w:rPr>
          <w:rStyle w:val="Style_7_ch"/>
          <w:rFonts w:ascii="Times New Roman" w:hAnsi="Times New Roman"/>
          <w:b w:val="0"/>
          <w:sz w:val="20"/>
        </w:rPr>
        <w:tab/>
      </w:r>
      <w:r>
        <w:rPr>
          <w:rStyle w:val="Style_7_ch"/>
          <w:rFonts w:ascii="Times New Roman" w:hAnsi="Times New Roman"/>
          <w:b w:val="0"/>
          <w:sz w:val="20"/>
        </w:rPr>
        <w:t xml:space="preserve">       </w:t>
      </w:r>
      <w:r>
        <w:rPr>
          <w:rFonts w:ascii="Times New Roman" w:hAnsi="Times New Roman"/>
          <w:b w:val="1"/>
          <w:sz w:val="20"/>
        </w:rPr>
        <w:t>Глава 3. Объем финансовых ресурсов, необходимый для реализации подпрограммы</w:t>
      </w:r>
    </w:p>
    <w:p w14:paraId="21010000">
      <w:pPr>
        <w:spacing w:line="0" w:lineRule="atLeast"/>
        <w:ind/>
        <w:jc w:val="center"/>
        <w:rPr>
          <w:rFonts w:ascii="Times New Roman" w:hAnsi="Times New Roman"/>
          <w:b w:val="1"/>
          <w:sz w:val="20"/>
        </w:rPr>
      </w:pPr>
    </w:p>
    <w:p w14:paraId="22010000">
      <w:pPr>
        <w:spacing w:line="0" w:lineRule="atLeast"/>
        <w:ind w:firstLine="54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Общий объем бюджетных ассигнований, выделенный на реализацию подпрограммы  «Создание условий для вовлечения молодежи в общественно-политическую, социально-экономическую и культурную жизнь общества» - </w:t>
      </w:r>
      <w:r>
        <w:rPr>
          <w:rFonts w:ascii="Times New Roman" w:hAnsi="Times New Roman"/>
          <w:b w:val="1"/>
          <w:sz w:val="20"/>
        </w:rPr>
        <w:t>30 000 рублей</w:t>
      </w:r>
      <w:r>
        <w:rPr>
          <w:rFonts w:ascii="Times New Roman" w:hAnsi="Times New Roman"/>
          <w:sz w:val="20"/>
        </w:rPr>
        <w:t xml:space="preserve">   по годам реализации  программы в разрезе задач приведен в таблице 1.</w:t>
      </w:r>
    </w:p>
    <w:p w14:paraId="23010000">
      <w:pPr>
        <w:spacing w:line="0" w:lineRule="atLeast"/>
        <w:ind/>
        <w:jc w:val="right"/>
      </w:pPr>
      <w:r>
        <w:rPr>
          <w:rFonts w:ascii="Times New Roman" w:hAnsi="Times New Roman"/>
          <w:sz w:val="20"/>
        </w:rPr>
        <w:t>Таблица 2</w:t>
      </w:r>
    </w:p>
    <w:tbl>
      <w:tblPr>
        <w:tblStyle w:val="Style_4"/>
        <w:tblInd w:type="dxa" w:w="108"/>
        <w:tblLayout w:type="fixed"/>
      </w:tblPr>
      <w:tblGrid>
        <w:gridCol w:w="3135"/>
        <w:gridCol w:w="1140"/>
        <w:gridCol w:w="1185"/>
        <w:gridCol w:w="1170"/>
        <w:gridCol w:w="1155"/>
        <w:gridCol w:w="1125"/>
        <w:gridCol w:w="1060"/>
      </w:tblGrid>
      <w:tr>
        <w:trPr>
          <w:trHeight w:hRule="atLeast" w:val="520"/>
        </w:trPr>
        <w:tc>
          <w:tcPr>
            <w:tcW w:type="dxa" w:w="3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4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type="dxa" w:w="683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 w14:paraId="26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 w14:paraId="27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hRule="atLeast" w:val="520"/>
        </w:trPr>
        <w:tc>
          <w:tcPr>
            <w:tcW w:type="dxa" w:w="3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8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2021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9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2022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A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2023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B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bottom"/>
          </w:tcPr>
          <w:p w14:paraId="2C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</w:t>
            </w:r>
            <w:r>
              <w:rPr>
                <w:rFonts w:ascii="Times New Roman" w:hAnsi="Times New Roman"/>
                <w:sz w:val="20"/>
              </w:rPr>
              <w:t xml:space="preserve"> год</w:t>
            </w:r>
          </w:p>
        </w:tc>
      </w:tr>
      <w:tr>
        <w:trPr>
          <w:trHeight w:hRule="atLeast" w:val="520"/>
        </w:trPr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E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2F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0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1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2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3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hRule="atLeast" w:val="520"/>
        </w:trPr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5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 xml:space="preserve">Задача 2 </w:t>
            </w:r>
          </w:p>
          <w:p w14:paraId="36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7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8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9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A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B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C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D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 3</w:t>
            </w:r>
          </w:p>
          <w:p w14:paraId="3E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3F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0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1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2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3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4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5010000">
            <w:pPr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114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6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8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7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8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9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vAlign w:val="center"/>
          </w:tcPr>
          <w:p w14:paraId="4A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B010000">
            <w:pPr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 w14:paraId="4C010000">
      <w:pPr>
        <w:spacing w:line="0" w:lineRule="atLeast"/>
        <w:ind/>
        <w:jc w:val="center"/>
        <w:rPr>
          <w:rFonts w:ascii="Times New Roman" w:hAnsi="Times New Roman"/>
          <w:sz w:val="20"/>
        </w:rPr>
      </w:pPr>
    </w:p>
    <w:p w14:paraId="4D01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Раздел IV</w:t>
      </w:r>
    </w:p>
    <w:p w14:paraId="4E01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Обеспечивающая подпрограмма</w:t>
      </w:r>
    </w:p>
    <w:p w14:paraId="4F01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 xml:space="preserve">Подраздел </w:t>
      </w:r>
      <w:r>
        <w:rPr>
          <w:rFonts w:ascii="Times New Roman" w:hAnsi="Times New Roman"/>
          <w:b w:val="1"/>
          <w:sz w:val="20"/>
        </w:rPr>
        <w:t>I</w:t>
      </w:r>
      <w:r>
        <w:rPr>
          <w:rFonts w:ascii="Times New Roman" w:hAnsi="Times New Roman"/>
          <w:b w:val="1"/>
          <w:sz w:val="20"/>
        </w:rPr>
        <w:t xml:space="preserve">.   </w:t>
      </w:r>
      <w:r>
        <w:rPr>
          <w:rFonts w:ascii="Times New Roman" w:hAnsi="Times New Roman"/>
          <w:b w:val="1"/>
          <w:sz w:val="20"/>
        </w:rPr>
        <w:t>Меры муниципального регулирования</w:t>
      </w:r>
    </w:p>
    <w:p w14:paraId="50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Меры муниципального регулирования в сфере реализации программы не предусмотрены.</w:t>
      </w:r>
    </w:p>
    <w:p w14:paraId="51010000">
      <w:pPr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52010000">
      <w:pPr>
        <w:spacing w:line="0" w:lineRule="atLeast"/>
        <w:ind/>
        <w:jc w:val="both"/>
      </w:pPr>
      <w:r>
        <w:rPr>
          <w:rFonts w:ascii="Times New Roman" w:hAnsi="Times New Roman"/>
          <w:b w:val="1"/>
          <w:sz w:val="20"/>
        </w:rPr>
        <w:t xml:space="preserve">       </w:t>
      </w:r>
      <w:r>
        <w:rPr>
          <w:rFonts w:ascii="Times New Roman" w:hAnsi="Times New Roman"/>
          <w:b w:val="1"/>
          <w:sz w:val="20"/>
        </w:rPr>
        <w:t xml:space="preserve">Подраздел </w:t>
      </w:r>
      <w:r>
        <w:rPr>
          <w:rFonts w:ascii="Times New Roman" w:hAnsi="Times New Roman"/>
          <w:b w:val="1"/>
          <w:sz w:val="20"/>
        </w:rPr>
        <w:t>II</w:t>
      </w:r>
      <w:r>
        <w:rPr>
          <w:rFonts w:ascii="Times New Roman" w:hAnsi="Times New Roman"/>
          <w:b w:val="1"/>
          <w:sz w:val="20"/>
        </w:rPr>
        <w:t xml:space="preserve">. Меры  муниципального управления муниципальной  собственностью  Сандовского  </w:t>
      </w:r>
      <w:r>
        <w:rPr>
          <w:rFonts w:ascii="Times New Roman" w:hAnsi="Times New Roman"/>
          <w:b w:val="1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.</w:t>
      </w:r>
    </w:p>
    <w:p w14:paraId="53010000">
      <w:pPr>
        <w:spacing w:line="0" w:lineRule="atLeast"/>
        <w:ind/>
        <w:jc w:val="both"/>
      </w:pPr>
      <w:r>
        <w:rPr>
          <w:rFonts w:ascii="Times New Roman" w:hAnsi="Times New Roman"/>
          <w:sz w:val="20"/>
        </w:rPr>
        <w:t>Меры муниципального управления муниципальной с</w:t>
      </w:r>
      <w:r>
        <w:rPr>
          <w:rFonts w:ascii="Times New Roman" w:hAnsi="Times New Roman"/>
          <w:sz w:val="20"/>
        </w:rPr>
        <w:t>обственностью Сандовского муниципального округа</w:t>
      </w:r>
      <w:r>
        <w:rPr>
          <w:rFonts w:ascii="Times New Roman" w:hAnsi="Times New Roman"/>
          <w:sz w:val="20"/>
        </w:rPr>
        <w:t xml:space="preserve"> в программе не предусмотрены.</w:t>
      </w:r>
    </w:p>
    <w:p w14:paraId="54010000">
      <w:pPr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55010000">
      <w:pPr>
        <w:spacing w:line="0" w:lineRule="atLeast"/>
        <w:ind w:firstLine="720"/>
      </w:pPr>
      <w:r>
        <w:rPr>
          <w:rFonts w:ascii="Times New Roman" w:hAnsi="Times New Roman"/>
          <w:b w:val="1"/>
          <w:sz w:val="20"/>
        </w:rPr>
        <w:t xml:space="preserve">            </w:t>
      </w:r>
      <w:r>
        <w:rPr>
          <w:rFonts w:ascii="Times New Roman" w:hAnsi="Times New Roman"/>
          <w:b w:val="1"/>
          <w:sz w:val="20"/>
        </w:rPr>
        <w:t xml:space="preserve">Подраздел </w:t>
      </w:r>
      <w:r>
        <w:rPr>
          <w:rFonts w:ascii="Times New Roman" w:hAnsi="Times New Roman"/>
          <w:b w:val="1"/>
          <w:sz w:val="20"/>
        </w:rPr>
        <w:t>III</w:t>
      </w:r>
      <w:r>
        <w:rPr>
          <w:rFonts w:ascii="Times New Roman" w:hAnsi="Times New Roman"/>
          <w:b w:val="1"/>
          <w:sz w:val="20"/>
        </w:rPr>
        <w:t>. Обеспечение деятельности администратора программы.</w:t>
      </w:r>
    </w:p>
    <w:p w14:paraId="56010000">
      <w:pPr>
        <w:spacing w:line="0" w:lineRule="atLeast"/>
        <w:ind w:firstLine="720"/>
      </w:pPr>
      <w:r>
        <w:rPr>
          <w:rFonts w:ascii="Times New Roman" w:hAnsi="Times New Roman"/>
          <w:sz w:val="20"/>
        </w:rPr>
        <w:t>Обеспечение  деятельности  администратора  программы  в  программе  не  предусмотрено.</w:t>
      </w:r>
    </w:p>
    <w:p w14:paraId="57010000">
      <w:pPr>
        <w:spacing w:line="0" w:lineRule="atLeast"/>
        <w:ind w:firstLine="720"/>
        <w:rPr>
          <w:rFonts w:ascii="Times New Roman" w:hAnsi="Times New Roman"/>
          <w:sz w:val="20"/>
        </w:rPr>
      </w:pPr>
    </w:p>
    <w:p w14:paraId="58010000">
      <w:pPr>
        <w:spacing w:line="0" w:lineRule="atLeast"/>
        <w:ind/>
        <w:jc w:val="center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 w:val="1"/>
          <w:sz w:val="20"/>
        </w:rPr>
        <w:t xml:space="preserve">Раздел </w:t>
      </w:r>
      <w:r>
        <w:rPr>
          <w:rFonts w:ascii="Times New Roman" w:hAnsi="Times New Roman"/>
          <w:b w:val="1"/>
          <w:sz w:val="20"/>
        </w:rPr>
        <w:t>V</w:t>
      </w:r>
    </w:p>
    <w:p w14:paraId="5901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Механизм управления и мониторинга реализации   программы</w:t>
      </w:r>
    </w:p>
    <w:p w14:paraId="5A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Организация управления реализацией программы, а также контроль за ходом её выполнения осуществляется а</w:t>
      </w:r>
      <w:r>
        <w:rPr>
          <w:rFonts w:ascii="Times New Roman" w:hAnsi="Times New Roman"/>
          <w:sz w:val="20"/>
        </w:rPr>
        <w:t xml:space="preserve">дминистрацией Сандовского 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муниципального округа </w:t>
      </w:r>
      <w:r>
        <w:rPr>
          <w:rFonts w:ascii="Times New Roman" w:hAnsi="Times New Roman"/>
          <w:sz w:val="20"/>
        </w:rPr>
        <w:t>в течение периода, на который она разработана.</w:t>
      </w:r>
    </w:p>
    <w:p w14:paraId="5B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Механизм реализации программы включает в себя нормативные правовые акты, формирующие комплексную систему законодательного и организационно-правового сопровождения выполнения мероприятий программы.</w:t>
      </w:r>
    </w:p>
    <w:p w14:paraId="5C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Программа реализуется путём:</w:t>
      </w:r>
    </w:p>
    <w:p w14:paraId="5D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принятия необходимых распоряжений, постановлений, приказов;</w:t>
      </w:r>
    </w:p>
    <w:p w14:paraId="5E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-организация работы по реализации запланированных в программе мероприятий;</w:t>
      </w:r>
    </w:p>
    <w:p w14:paraId="5F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-заключения договоров, соглашений;</w:t>
      </w:r>
    </w:p>
    <w:p w14:paraId="60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-подготовки информации и отчётов по реализации программы.</w:t>
      </w:r>
    </w:p>
    <w:p w14:paraId="61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Управление реализацией программы предусматривает организацию выполнения мероприятий программы исполнителями программы в соответствии с утверждёнными ежегодными планами мероприятий по реализации программы. </w:t>
      </w:r>
    </w:p>
    <w:p w14:paraId="62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Ежегодная корректировка программных мероприятий в рамках основных направлений государственной молодежной политики позволит гибко реагировать на возникающие проблемы и инициативы молодежи.</w:t>
      </w:r>
    </w:p>
    <w:p w14:paraId="63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Источниками ресурсного обеспечения муниципальной программы  являются муниципальный бюджет округа, областной бюджет (целевое финансирование); дополнительное финансирование, в том числе и внебюджетное.</w:t>
      </w:r>
    </w:p>
    <w:p w14:paraId="64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Внесение изменений в программу утверждается постановлением Главы Сандовского </w:t>
      </w:r>
      <w:r>
        <w:rPr>
          <w:rFonts w:ascii="Times New Roman" w:hAnsi="Times New Roman"/>
          <w:sz w:val="20"/>
        </w:rPr>
        <w:t>муниципального округа.</w:t>
      </w:r>
    </w:p>
    <w:p w14:paraId="65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Ежегодный  мониторинг реализации программы осуществляется путём составления Отчёта о реализации программы за отчётный год.</w:t>
      </w:r>
    </w:p>
    <w:p w14:paraId="66010000">
      <w:pPr>
        <w:spacing w:line="0" w:lineRule="atLeast"/>
        <w:ind/>
        <w:jc w:val="both"/>
        <w:rPr>
          <w:rFonts w:ascii="Times New Roman" w:hAnsi="Times New Roman"/>
          <w:b w:val="1"/>
          <w:sz w:val="20"/>
        </w:rPr>
      </w:pPr>
    </w:p>
    <w:p w14:paraId="67010000">
      <w:pPr>
        <w:spacing w:line="0" w:lineRule="atLeast"/>
        <w:ind/>
        <w:jc w:val="both"/>
        <w:rPr>
          <w:rFonts w:ascii="Times New Roman" w:hAnsi="Times New Roman"/>
          <w:b w:val="1"/>
          <w:sz w:val="20"/>
        </w:rPr>
      </w:pPr>
    </w:p>
    <w:p w14:paraId="68010000">
      <w:pPr>
        <w:spacing w:line="0" w:lineRule="atLeast"/>
        <w:ind w:firstLine="720"/>
        <w:jc w:val="both"/>
      </w:pPr>
      <w:r>
        <w:rPr>
          <w:rFonts w:ascii="Times New Roman" w:hAnsi="Times New Roman"/>
          <w:b w:val="1"/>
          <w:sz w:val="20"/>
        </w:rPr>
        <w:t xml:space="preserve">                                                              </w:t>
      </w:r>
      <w:r>
        <w:rPr>
          <w:rFonts w:ascii="Times New Roman" w:hAnsi="Times New Roman"/>
          <w:b w:val="1"/>
          <w:sz w:val="20"/>
        </w:rPr>
        <w:t xml:space="preserve">  </w:t>
      </w:r>
      <w:r>
        <w:rPr>
          <w:rFonts w:ascii="Times New Roman" w:hAnsi="Times New Roman"/>
          <w:b w:val="1"/>
          <w:sz w:val="20"/>
        </w:rPr>
        <w:t xml:space="preserve">    </w:t>
      </w:r>
      <w:r>
        <w:rPr>
          <w:rFonts w:ascii="Times New Roman" w:hAnsi="Times New Roman"/>
          <w:b w:val="1"/>
          <w:sz w:val="20"/>
        </w:rPr>
        <w:t xml:space="preserve">Раздел </w:t>
      </w:r>
      <w:r>
        <w:rPr>
          <w:rFonts w:ascii="Times New Roman" w:hAnsi="Times New Roman"/>
          <w:b w:val="1"/>
          <w:sz w:val="20"/>
        </w:rPr>
        <w:t>VI</w:t>
      </w:r>
      <w:r>
        <w:rPr>
          <w:rFonts w:ascii="Times New Roman" w:hAnsi="Times New Roman"/>
          <w:b w:val="1"/>
          <w:sz w:val="20"/>
        </w:rPr>
        <w:t xml:space="preserve">. </w:t>
      </w:r>
    </w:p>
    <w:p w14:paraId="69010000">
      <w:pPr>
        <w:spacing w:line="0" w:lineRule="atLeast"/>
        <w:ind w:firstLine="720"/>
        <w:jc w:val="both"/>
      </w:pP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Ожидаемые результаты и оценка эффективности реализации программы.</w:t>
      </w:r>
    </w:p>
    <w:p w14:paraId="6A010000">
      <w:pPr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>Основными прогнозируемыми    результатами   реализации муниципальной программы, которые будут достигнуты в ходе и по итогам осуществления программных мероприятий, будут являться:</w:t>
      </w:r>
    </w:p>
    <w:p w14:paraId="6B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Защита конституционных прав и свобод, обеспечение социальных гарантий и социальной помощи несовершеннолетним и молодым гражданам; </w:t>
      </w:r>
    </w:p>
    <w:p w14:paraId="6C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Достижение сбалансированных интересов органов местного самоуправления  и молодежи путем координации и регулирования приоритетных направлений развития молодежной политики в Сандовском районе; </w:t>
      </w:r>
    </w:p>
    <w:p w14:paraId="6D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Содействие укреплению здоровья подростков и молодых граждан; </w:t>
      </w:r>
    </w:p>
    <w:p w14:paraId="6E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Повышение уровня деловой активности молодежи; </w:t>
      </w:r>
    </w:p>
    <w:p w14:paraId="6F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Повышение уровня самоорганизации подростков и молодых граждан, развитие детского и молодежного движения в районе на единой организационной основе; </w:t>
      </w:r>
    </w:p>
    <w:p w14:paraId="70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Осуществление системного мониторинга молодежной среды, процессов и явлений, происходящих в ней; </w:t>
      </w:r>
    </w:p>
    <w:p w14:paraId="71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Снижение уровня асоциального поведения подростков и молодых граждан; </w:t>
      </w:r>
    </w:p>
    <w:p w14:paraId="72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Развитие интеллектуального и творческого потенциала молодежи; </w:t>
      </w:r>
    </w:p>
    <w:p w14:paraId="73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Развитие и укрепление нормативно-правового обеспечения молодежной политики; </w:t>
      </w:r>
    </w:p>
    <w:p w14:paraId="74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Формирование информационно-аналитического обеспечения развития молодежной политики; </w:t>
      </w:r>
    </w:p>
    <w:p w14:paraId="75010000">
      <w:pPr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>Обеспечение интеграции молодежи в трудовую, культурную и творческую жизнь района на благо его социально-экономического развития, в том числе и в социально-политической сфере.</w:t>
      </w:r>
    </w:p>
    <w:p w14:paraId="76010000">
      <w:pPr>
        <w:spacing w:line="0" w:lineRule="atLeast"/>
        <w:ind w:firstLine="0" w:left="1080"/>
        <w:jc w:val="both"/>
        <w:rPr>
          <w:rFonts w:ascii="Times New Roman" w:hAnsi="Times New Roman"/>
          <w:sz w:val="20"/>
        </w:rPr>
      </w:pPr>
    </w:p>
    <w:p w14:paraId="7701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 xml:space="preserve">Раздел </w:t>
      </w:r>
      <w:r>
        <w:rPr>
          <w:rFonts w:ascii="Times New Roman" w:hAnsi="Times New Roman"/>
          <w:b w:val="1"/>
          <w:sz w:val="20"/>
        </w:rPr>
        <w:t>VII</w:t>
      </w:r>
    </w:p>
    <w:p w14:paraId="78010000">
      <w:pPr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Анализ рисков реализации  программы  и меры по управлению рисками</w:t>
      </w:r>
    </w:p>
    <w:p w14:paraId="79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процессе реализации  программы могут проявиться внутренние и внешние риски. К числу внутренних рисков реализации  программы в целом относятся:</w:t>
      </w:r>
    </w:p>
    <w:p w14:paraId="7A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1.недостаточность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 w14:paraId="7B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2.применение устаревших методик и подходов как на уровне планирования молодежных мероприятий, так и на уровне их реализации;</w:t>
      </w:r>
    </w:p>
    <w:p w14:paraId="7C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3.угроза превалирования методов контроля и принуждения в молодежной среде, что приводит к снижению эффективности работы; </w:t>
      </w:r>
    </w:p>
    <w:p w14:paraId="7D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4. недостаточный уровень практического опыта и квалификации работников учреждений сферы молодежной политики;</w:t>
      </w:r>
    </w:p>
    <w:p w14:paraId="7E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5.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государственной программы</w:t>
      </w:r>
      <w:r>
        <w:rPr>
          <w:rFonts w:ascii="Times New Roman" w:hAnsi="Times New Roman"/>
          <w:sz w:val="20"/>
        </w:rPr>
        <w:t>;</w:t>
      </w:r>
    </w:p>
    <w:p w14:paraId="7F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6.слабое участие в реализации государственной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14:paraId="80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 снижения вероятности неблагоприятного воздействия  внутренних рисков планируется:</w:t>
      </w:r>
    </w:p>
    <w:p w14:paraId="8101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осуществление постоянного мониторинга положения дел в молодежной среде, распространение информации о реальных потребностях и интересах молодежи среди работников сферы молодежной политики,  реализующих мероприятия в рамках программы;</w:t>
      </w:r>
    </w:p>
    <w:p w14:paraId="8201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б) </w:t>
      </w:r>
      <w:r>
        <w:rPr>
          <w:rFonts w:ascii="Times New Roman" w:hAnsi="Times New Roman"/>
          <w:sz w:val="20"/>
        </w:rPr>
        <w:t>активное привлечение молодежи к обсуждению и планированию мер молодежной политики, реализуемых в рамках  программы, а также к оценке ее результативности и эффективности;</w:t>
      </w:r>
    </w:p>
    <w:p w14:paraId="8301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в) обмен опытом с органами, реализующими   молодежную политику, оперативное внедрение новых методов работы в молодежной среде;  </w:t>
      </w:r>
    </w:p>
    <w:p w14:paraId="84010000">
      <w:pPr>
        <w:tabs>
          <w:tab w:leader="none" w:pos="993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г) обеспечение  информационного сопровождения  программы в средствах массовой информации ;</w:t>
      </w:r>
    </w:p>
    <w:p w14:paraId="85010000">
      <w:pPr>
        <w:tabs>
          <w:tab w:leader="none" w:pos="993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д)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повышение квалификации сотрудников сферы молодежной политики; </w:t>
      </w:r>
    </w:p>
    <w:p w14:paraId="86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 числу внешних рисков реализации государственной программы в целом относятся:</w:t>
      </w:r>
    </w:p>
    <w:p w14:paraId="87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1. 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14:paraId="88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2.отсутствие единой нормативно-правовой базы в сфере государственной молодежной политики на федеральном уровне;</w:t>
      </w:r>
    </w:p>
    <w:p w14:paraId="89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3. естественная убыль молодого населения;</w:t>
      </w:r>
    </w:p>
    <w:p w14:paraId="8A010000">
      <w:pPr>
        <w:tabs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4. выезд части талантливой молоде</w:t>
      </w:r>
      <w:r>
        <w:rPr>
          <w:rFonts w:ascii="Times New Roman" w:hAnsi="Times New Roman"/>
          <w:sz w:val="20"/>
        </w:rPr>
        <w:t xml:space="preserve">жи за пределы Сандовского </w:t>
      </w:r>
      <w:r>
        <w:rPr>
          <w:rFonts w:ascii="Times New Roman" w:hAnsi="Times New Roman"/>
          <w:sz w:val="20"/>
        </w:rPr>
        <w:t>муниципального округа</w:t>
      </w:r>
      <w:r>
        <w:rPr>
          <w:rFonts w:ascii="Times New Roman" w:hAnsi="Times New Roman"/>
          <w:sz w:val="20"/>
        </w:rPr>
        <w:t>;</w:t>
      </w:r>
    </w:p>
    <w:p w14:paraId="8B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Для снижения вероятности неблагоприятного воздействия внешних  рисков планируется:</w:t>
      </w:r>
    </w:p>
    <w:p w14:paraId="8C010000">
      <w:pPr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осуществление постоянного мониторинга  законодательства субъекта в сфере государственной молодежной политики;</w:t>
      </w:r>
    </w:p>
    <w:p w14:paraId="8D010000">
      <w:pPr>
        <w:tabs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б) оперативное реагирование на изменения законодательства субъекта;                </w:t>
      </w:r>
    </w:p>
    <w:p w14:paraId="8E010000">
      <w:pPr>
        <w:tabs>
          <w:tab w:leader="none" w:pos="1134" w:val="left"/>
        </w:tabs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8F010000">
      <w:pPr>
        <w:widowControl w:val="0"/>
        <w:spacing w:line="0" w:lineRule="atLeast"/>
        <w:ind/>
        <w:rPr>
          <w:rFonts w:ascii="Times New Roman" w:hAnsi="Times New Roman"/>
          <w:color w:val="000000"/>
          <w:sz w:val="20"/>
        </w:rPr>
      </w:pPr>
    </w:p>
    <w:p w14:paraId="90010000">
      <w:pPr>
        <w:widowControl w:val="0"/>
        <w:spacing w:line="200" w:lineRule="atLeast"/>
        <w:ind/>
        <w:rPr>
          <w:color w:val="000000"/>
        </w:rPr>
      </w:pPr>
    </w:p>
    <w:p w14:paraId="91010000">
      <w:pPr>
        <w:widowControl w:val="0"/>
        <w:spacing w:line="200" w:lineRule="atLeast"/>
        <w:ind/>
        <w:rPr>
          <w:color w:val="000000"/>
        </w:rPr>
      </w:pPr>
    </w:p>
    <w:p w14:paraId="92010000">
      <w:pPr>
        <w:widowControl w:val="0"/>
        <w:spacing w:line="200" w:lineRule="atLeast"/>
        <w:ind/>
        <w:rPr>
          <w:color w:val="000000"/>
        </w:rPr>
      </w:pPr>
    </w:p>
    <w:p w14:paraId="93010000">
      <w:pPr>
        <w:widowControl w:val="0"/>
        <w:spacing w:line="200" w:lineRule="atLeast"/>
        <w:ind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Управляющая делами</w:t>
      </w:r>
    </w:p>
    <w:p w14:paraId="94010000">
      <w:pPr>
        <w:widowControl w:val="0"/>
        <w:tabs>
          <w:tab w:leader="none" w:pos="1134" w:val="left"/>
        </w:tabs>
        <w:spacing w:line="200" w:lineRule="atLeast"/>
        <w:ind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администрации Сандовского района                                         Г. И. Горохова</w:t>
      </w:r>
    </w:p>
    <w:p w14:paraId="95010000">
      <w:pPr>
        <w:sectPr>
          <w:pgSz w:h="16838" w:w="11906"/>
          <w:pgMar w:bottom="1134" w:footer="720" w:gutter="0" w:header="720" w:left="1155" w:right="836" w:top="567"/>
        </w:sectPr>
      </w:pPr>
    </w:p>
    <w:p w14:paraId="96010000">
      <w:pPr>
        <w:pStyle w:val="Style_10"/>
        <w:spacing w:after="0" w:line="0" w:lineRule="atLeast"/>
        <w:ind/>
        <w:jc w:val="right"/>
      </w:pPr>
      <w:r>
        <w:rPr>
          <w:rFonts w:ascii="Times New Roman" w:hAnsi="Times New Roman"/>
          <w:color w:val="000000"/>
          <w:sz w:val="24"/>
        </w:rPr>
        <w:t>Приложение  2</w:t>
      </w:r>
    </w:p>
    <w:p w14:paraId="97010000">
      <w:pPr>
        <w:pStyle w:val="Style_10"/>
        <w:spacing w:after="0" w:line="0" w:lineRule="atLeast"/>
        <w:ind/>
        <w:jc w:val="right"/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14:paraId="98010000">
      <w:pPr>
        <w:pStyle w:val="Style_10"/>
        <w:spacing w:after="0" w:line="0" w:lineRule="atLeast"/>
        <w:ind/>
        <w:jc w:val="right"/>
      </w:pPr>
      <w:r>
        <w:rPr>
          <w:rFonts w:ascii="Times New Roman" w:hAnsi="Times New Roman"/>
          <w:color w:val="000000"/>
          <w:sz w:val="24"/>
        </w:rPr>
        <w:t>С</w:t>
      </w:r>
      <w:r>
        <w:rPr>
          <w:rFonts w:ascii="Times New Roman" w:hAnsi="Times New Roman"/>
          <w:color w:val="000000"/>
          <w:sz w:val="24"/>
        </w:rPr>
        <w:t xml:space="preserve">андовского района от  24.09.2020 </w:t>
      </w: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 № </w:t>
      </w:r>
      <w:r>
        <w:rPr>
          <w:rFonts w:ascii="Times New Roman" w:hAnsi="Times New Roman"/>
          <w:color w:val="000000"/>
          <w:sz w:val="24"/>
        </w:rPr>
        <w:t>191</w:t>
      </w:r>
    </w:p>
    <w:p w14:paraId="99010000">
      <w:pPr>
        <w:pStyle w:val="Style_10"/>
        <w:spacing w:after="0" w:line="0" w:lineRule="atLeast"/>
        <w:ind/>
        <w:jc w:val="right"/>
      </w:pPr>
    </w:p>
    <w:p w14:paraId="9A010000">
      <w:pPr>
        <w:pStyle w:val="Style_10"/>
        <w:spacing w:after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Характеристика</w:t>
      </w:r>
    </w:p>
    <w:p w14:paraId="9B010000">
      <w:pPr>
        <w:pStyle w:val="Style_10"/>
        <w:spacing w:after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основных показателей муниципаль</w:t>
      </w:r>
      <w:r>
        <w:rPr>
          <w:rFonts w:ascii="Times New Roman" w:hAnsi="Times New Roman"/>
          <w:sz w:val="24"/>
        </w:rPr>
        <w:t xml:space="preserve">ной программы Сандовского </w:t>
      </w:r>
      <w:r>
        <w:rPr>
          <w:rFonts w:ascii="Times New Roman" w:hAnsi="Times New Roman"/>
          <w:sz w:val="24"/>
        </w:rPr>
        <w:t>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</w:p>
    <w:p w14:paraId="9C010000">
      <w:pPr>
        <w:pStyle w:val="Style_10"/>
        <w:spacing w:after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«Развитие молодёжн</w:t>
      </w:r>
      <w:r>
        <w:rPr>
          <w:rFonts w:ascii="Times New Roman" w:hAnsi="Times New Roman"/>
          <w:sz w:val="24"/>
        </w:rPr>
        <w:t xml:space="preserve">ой политики   Сандовского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муниципального округа </w:t>
      </w:r>
      <w:r>
        <w:rPr>
          <w:rFonts w:ascii="Times New Roman" w:hAnsi="Times New Roman"/>
          <w:sz w:val="24"/>
        </w:rPr>
        <w:t>Тверской области»</w:t>
      </w:r>
    </w:p>
    <w:p w14:paraId="9D010000">
      <w:pPr>
        <w:pStyle w:val="Style_10"/>
        <w:spacing w:after="0" w:line="100" w:lineRule="atLeast"/>
        <w:ind/>
        <w:jc w:val="center"/>
      </w:pPr>
      <w:r>
        <w:rPr>
          <w:rFonts w:ascii="Times New Roman" w:hAnsi="Times New Roman"/>
          <w:sz w:val="24"/>
        </w:rPr>
        <w:t>на 2021 – 2026</w:t>
      </w:r>
      <w:r>
        <w:rPr>
          <w:rFonts w:ascii="Times New Roman" w:hAnsi="Times New Roman"/>
          <w:sz w:val="24"/>
        </w:rPr>
        <w:t xml:space="preserve"> годы</w:t>
      </w:r>
    </w:p>
    <w:p w14:paraId="9E010000">
      <w:pPr>
        <w:tabs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Принятые обозначения и сокращения:</w:t>
      </w:r>
    </w:p>
    <w:p w14:paraId="9F010000">
      <w:pPr>
        <w:tabs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1. Программа - муниципаль</w:t>
      </w:r>
      <w:r>
        <w:rPr>
          <w:rFonts w:ascii="Times New Roman" w:hAnsi="Times New Roman"/>
        </w:rPr>
        <w:t xml:space="preserve">ная </w:t>
      </w:r>
      <w:r>
        <w:rPr>
          <w:rFonts w:ascii="Times New Roman" w:hAnsi="Times New Roman"/>
        </w:rPr>
        <w:t xml:space="preserve">программа Сандовского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округа </w:t>
      </w:r>
      <w:r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</w:t>
      </w:r>
      <w:bookmarkStart w:id="1" w:name="__DdeLink__656_1563333595"/>
      <w:r>
        <w:rPr>
          <w:rFonts w:ascii="Times New Roman" w:hAnsi="Times New Roman"/>
        </w:rPr>
        <w:t xml:space="preserve">«Развитие </w:t>
      </w:r>
      <w:r>
        <w:rPr>
          <w:rFonts w:ascii="Times New Roman" w:hAnsi="Times New Roman"/>
        </w:rPr>
        <w:t xml:space="preserve">молодёжной политики   Сандовского  </w:t>
      </w:r>
      <w:r>
        <w:rPr>
          <w:rFonts w:ascii="Times New Roman" w:hAnsi="Times New Roman"/>
        </w:rPr>
        <w:t xml:space="preserve">муниципального округа </w:t>
      </w:r>
      <w:r>
        <w:rPr>
          <w:rFonts w:ascii="Times New Roman" w:hAnsi="Times New Roman"/>
        </w:rPr>
        <w:t>Тверской области</w:t>
      </w:r>
      <w:r>
        <w:rPr>
          <w:rFonts w:ascii="Times New Roman" w:hAnsi="Times New Roman"/>
        </w:rPr>
        <w:t xml:space="preserve"> </w:t>
      </w:r>
      <w:bookmarkEnd w:id="1"/>
      <w:r>
        <w:rPr>
          <w:rFonts w:ascii="Times New Roman" w:hAnsi="Times New Roman"/>
        </w:rPr>
        <w:t>» на 2021-2026</w:t>
      </w:r>
      <w:r>
        <w:rPr>
          <w:rFonts w:ascii="Times New Roman" w:hAnsi="Times New Roman"/>
        </w:rPr>
        <w:t xml:space="preserve"> годы;</w:t>
      </w:r>
    </w:p>
    <w:p w14:paraId="A0010000">
      <w:pPr>
        <w:tabs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2. Цель - цель программы;</w:t>
      </w:r>
    </w:p>
    <w:p w14:paraId="A1010000">
      <w:pPr>
        <w:tabs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3. Подпрограмма — подпрограмма муниципаль</w:t>
      </w:r>
      <w:r>
        <w:rPr>
          <w:rFonts w:ascii="Times New Roman" w:hAnsi="Times New Roman"/>
        </w:rPr>
        <w:t xml:space="preserve">ной программы </w:t>
      </w:r>
      <w:r>
        <w:rPr>
          <w:rFonts w:ascii="Times New Roman" w:hAnsi="Times New Roman"/>
        </w:rPr>
        <w:t xml:space="preserve">Сандовского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</w:t>
      </w:r>
      <w:r>
        <w:rPr>
          <w:rFonts w:ascii="Times New Roman" w:hAnsi="Times New Roman"/>
        </w:rPr>
        <w:t xml:space="preserve"> области «Создание условий для вовлечения молодёжи в общественно – политическую, социально – экономическую и культурную жизнь общества»</w:t>
      </w:r>
    </w:p>
    <w:p w14:paraId="A2010000">
      <w:pPr>
        <w:tabs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4. Задача  - задача подпрограммы;</w:t>
      </w:r>
    </w:p>
    <w:p w14:paraId="A3010000">
      <w:pPr>
        <w:tabs>
          <w:tab w:leader="none" w:pos="7371" w:val="left"/>
        </w:tabs>
        <w:spacing w:line="288" w:lineRule="auto"/>
        <w:ind/>
      </w:pPr>
      <w:r>
        <w:rPr>
          <w:rFonts w:ascii="Times New Roman" w:hAnsi="Times New Roman"/>
          <w:color w:val="000000"/>
        </w:rPr>
        <w:t>5. Показатель - показатель цели (задачи);</w:t>
      </w:r>
    </w:p>
    <w:tbl>
      <w:tblPr>
        <w:tblStyle w:val="Style_4"/>
        <w:tblInd w:type="dxa" w:w="-326"/>
        <w:tblLayout w:type="fixed"/>
        <w:tblCellMar>
          <w:left w:type="dxa" w:w="10"/>
          <w:right w:type="dxa" w:w="10"/>
        </w:tblCellMar>
      </w:tblPr>
      <w:tblGrid>
        <w:gridCol w:w="5220"/>
        <w:gridCol w:w="1020"/>
        <w:gridCol w:w="5895"/>
        <w:gridCol w:w="2890"/>
      </w:tblGrid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4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A5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показателя</w:t>
            </w:r>
          </w:p>
          <w:p w14:paraId="A6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7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Единица измерения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8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A9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Методика расчёта показателя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A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 получения информации для расчёта значения показателя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B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2"/>
              </w:rPr>
              <w:t xml:space="preserve">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Тверской области «Развитие молодёжной политики Сандовског</w:t>
            </w:r>
            <w:r>
              <w:rPr>
                <w:rFonts w:ascii="Times New Roman" w:hAnsi="Times New Roman"/>
                <w:sz w:val="22"/>
              </w:rPr>
              <w:t xml:space="preserve">о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  <w:r>
              <w:rPr>
                <w:rFonts w:ascii="Times New Roman" w:hAnsi="Times New Roman"/>
                <w:sz w:val="22"/>
              </w:rPr>
              <w:t xml:space="preserve"> Тверской области» на 2021-2026</w:t>
            </w:r>
            <w:r>
              <w:rPr>
                <w:rFonts w:ascii="Times New Roman" w:hAnsi="Times New Roman"/>
                <w:sz w:val="22"/>
              </w:rPr>
              <w:t xml:space="preserve"> годы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C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D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E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AF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Цель  «Создание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0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B1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B2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3010000">
            <w:pPr>
              <w:pStyle w:val="Style_10"/>
              <w:spacing w:after="0" w:line="100" w:lineRule="atLeast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B4010000">
            <w:pPr>
              <w:pStyle w:val="Style_10"/>
              <w:spacing w:after="0" w:line="100" w:lineRule="atLeast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B5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6010000">
            <w:pPr>
              <w:pStyle w:val="Style_10"/>
              <w:spacing w:after="0" w:line="100" w:lineRule="atLeast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B7010000">
            <w:pPr>
              <w:pStyle w:val="Style_10"/>
              <w:spacing w:after="0" w:line="100" w:lineRule="atLeast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B8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9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Показатель 1</w:t>
            </w:r>
          </w:p>
          <w:p w14:paraId="BA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«Доля молодых граждан района, участвующих в мероприятиях молодёжной политики»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B010000">
            <w:pPr>
              <w:pStyle w:val="Style_10"/>
              <w:spacing w:after="0" w:line="100" w:lineRule="atLeast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BC010000">
            <w:pPr>
              <w:pStyle w:val="Style_10"/>
              <w:spacing w:after="0" w:line="100" w:lineRule="atLeast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BD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BE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мол</w:t>
            </w:r>
            <w:r>
              <w:rPr>
                <w:rFonts w:ascii="Times New Roman" w:hAnsi="Times New Roman"/>
                <w:sz w:val="22"/>
              </w:rPr>
              <w:t xml:space="preserve">одых граждан  Сандовского </w:t>
            </w:r>
            <w:r>
              <w:rPr>
                <w:rFonts w:ascii="Times New Roman" w:hAnsi="Times New Roman"/>
                <w:sz w:val="22"/>
              </w:rPr>
              <w:t>муниципального округа</w:t>
            </w:r>
            <w:r>
              <w:rPr>
                <w:rFonts w:ascii="Times New Roman" w:hAnsi="Times New Roman"/>
                <w:sz w:val="22"/>
              </w:rPr>
              <w:t>, участвующих в мероприятиях молодёжной политики /общее количество молодых граждан Сандовского района:</w:t>
            </w:r>
          </w:p>
          <w:p w14:paraId="BF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</w:t>
            </w:r>
            <w:r>
              <w:rPr>
                <w:rFonts w:ascii="Times New Roman" w:hAnsi="Times New Roman"/>
                <w:sz w:val="22"/>
              </w:rPr>
              <w:t>* 100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0010000">
            <w:pPr>
              <w:pStyle w:val="Style_10"/>
              <w:spacing w:after="0" w:line="100" w:lineRule="atLeast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C1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Данные органа местного самоуправления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2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Показатель 2</w:t>
            </w:r>
          </w:p>
          <w:p w14:paraId="C3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«Уровень информированности молодёжи о предоставляемых в Сандовском </w:t>
            </w:r>
            <w:r>
              <w:rPr>
                <w:rFonts w:ascii="Times New Roman" w:hAnsi="Times New Roman"/>
                <w:sz w:val="22"/>
              </w:rPr>
              <w:t xml:space="preserve">муниципальном округе </w:t>
            </w:r>
            <w:r>
              <w:rPr>
                <w:rFonts w:ascii="Times New Roman" w:hAnsi="Times New Roman"/>
                <w:sz w:val="22"/>
              </w:rPr>
              <w:t>возможностях для саморазвития и самореализации»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4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C5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C6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7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молодых граждан Сандовского района, положительно ответивших на вопросы \ общее количество опрошенных:</w:t>
            </w:r>
          </w:p>
          <w:p w14:paraId="C8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</w:t>
            </w:r>
            <w:r>
              <w:rPr>
                <w:rFonts w:ascii="Times New Roman" w:hAnsi="Times New Roman"/>
                <w:sz w:val="22"/>
              </w:rPr>
              <w:t xml:space="preserve">* 100 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9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CA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CB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Социологический опрос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C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Подпрограмма</w:t>
            </w:r>
          </w:p>
          <w:p w14:paraId="CD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«Создание условий для вовлечения молодёжи в общественно – политическую, социально – экономическую и культурную жизнь общества»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CE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CF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0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1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2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3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4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Задача 1</w:t>
            </w:r>
          </w:p>
          <w:p w14:paraId="D5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«Содействие развитию гражданско – патриотического и духовно – нравственного воспитания молодёжи»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6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7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8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9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A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B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C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Показатель 1</w:t>
            </w:r>
          </w:p>
          <w:p w14:paraId="DD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«Доля молодёжи, принявшая участие в мероприятиях гражданско – патриотической и духовно – нравственной направленности»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DE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DF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0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молодёжи, принимающей участие в мероприятиях гражданско – патриотической и духовно – нравственной направленности \общее количество молодёжи Сандовского</w:t>
            </w:r>
            <w:r>
              <w:rPr>
                <w:rFonts w:ascii="Times New Roman" w:hAnsi="Times New Roman"/>
                <w:sz w:val="22"/>
              </w:rPr>
              <w:t xml:space="preserve"> муниципального округа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 w14:paraId="E1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</w:t>
            </w:r>
            <w:r>
              <w:rPr>
                <w:rFonts w:ascii="Times New Roman" w:hAnsi="Times New Roman"/>
                <w:sz w:val="22"/>
              </w:rPr>
              <w:t>*100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2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E3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E4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Данные органа местного самоуправления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5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Задача 2</w:t>
            </w:r>
          </w:p>
          <w:p w14:paraId="E6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«Поддержка общественно – значимых молодёжных инициатив и деятельности детских и молодёжных общественных объединений»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7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E8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9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EA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B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EC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D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Показатель 1</w:t>
            </w:r>
          </w:p>
          <w:p w14:paraId="EE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«Доля молодёжи, принимающая участие в деятельности детских и молодёжных общественных объединений»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EF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0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1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молодёжи, принимающей участие в деятельности детских и молодёжных общественных объединений/общее количество молодёжи</w:t>
            </w:r>
          </w:p>
          <w:p w14:paraId="F2010000">
            <w:pPr>
              <w:pStyle w:val="Style_10"/>
              <w:spacing w:after="0" w:line="100" w:lineRule="atLeast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</w:t>
            </w:r>
            <w:r>
              <w:rPr>
                <w:rFonts w:ascii="Times New Roman" w:hAnsi="Times New Roman"/>
                <w:sz w:val="22"/>
              </w:rPr>
              <w:t>*100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3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4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Данные органа местного самоуправления</w:t>
            </w:r>
          </w:p>
        </w:tc>
      </w:tr>
      <w:t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5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Задача 3</w:t>
            </w:r>
          </w:p>
          <w:p w14:paraId="F6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деятельности, направленной на формирование  здорового образа жизни»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7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8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9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A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B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FC01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-</w:t>
            </w:r>
          </w:p>
        </w:tc>
      </w:tr>
      <w:tr>
        <w:trPr>
          <w:trHeight w:hRule="atLeast" w:val="1147"/>
        </w:trPr>
        <w:tc>
          <w:tcPr>
            <w:tcW w:type="dxa" w:w="52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D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Показатель 1</w:t>
            </w:r>
          </w:p>
          <w:p w14:paraId="FE010000">
            <w:pPr>
              <w:pStyle w:val="Style_10"/>
              <w:spacing w:after="0" w:line="100" w:lineRule="atLeast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FF010000">
            <w:pPr>
              <w:pStyle w:val="Style_10"/>
              <w:spacing w:after="0" w:line="100" w:lineRule="atLeast"/>
              <w:ind/>
              <w:jc w:val="center"/>
              <w:rPr>
                <w:rFonts w:ascii="Times New Roman" w:hAnsi="Times New Roman"/>
                <w:sz w:val="22"/>
              </w:rPr>
            </w:pPr>
          </w:p>
          <w:p w14:paraId="0002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type="dxa" w:w="5895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102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Количество мо</w:t>
            </w:r>
            <w:r>
              <w:rPr>
                <w:rFonts w:ascii="Times New Roman" w:hAnsi="Times New Roman"/>
                <w:sz w:val="22"/>
              </w:rPr>
              <w:t>лодых граждан Сандовского муниципального органа</w:t>
            </w:r>
            <w:r>
              <w:rPr>
                <w:rFonts w:ascii="Times New Roman" w:hAnsi="Times New Roman"/>
                <w:sz w:val="22"/>
              </w:rPr>
              <w:t>, участвующих в мероприятиях, направленных на формирование здорового образа жизни общее количество молодых граждан :</w:t>
            </w:r>
          </w:p>
          <w:p w14:paraId="02020000">
            <w:pPr>
              <w:pStyle w:val="Style_10"/>
              <w:spacing w:after="0" w:line="100" w:lineRule="atLeast"/>
              <w:ind w:firstLine="0" w:left="36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*100</w:t>
            </w:r>
          </w:p>
        </w:tc>
        <w:tc>
          <w:tcPr>
            <w:tcW w:type="dxa" w:w="289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03020000">
            <w:pPr>
              <w:pStyle w:val="Style_10"/>
              <w:spacing w:after="0" w:line="100" w:lineRule="atLeast"/>
              <w:ind/>
              <w:rPr>
                <w:rFonts w:ascii="Times New Roman" w:hAnsi="Times New Roman"/>
                <w:sz w:val="22"/>
              </w:rPr>
            </w:pPr>
          </w:p>
          <w:p w14:paraId="04020000">
            <w:pPr>
              <w:pStyle w:val="Style_10"/>
              <w:spacing w:after="0" w:line="100" w:lineRule="atLeast"/>
              <w:ind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Данные органа местного самоуправления</w:t>
            </w:r>
          </w:p>
        </w:tc>
      </w:tr>
    </w:tbl>
    <w:p w14:paraId="05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6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7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8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9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A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B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C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D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E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0F020000">
      <w:pPr>
        <w:pStyle w:val="Style_10"/>
        <w:spacing w:after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0020000">
      <w:pPr>
        <w:pStyle w:val="Style_10"/>
        <w:spacing w:after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Приложение 3  </w:t>
      </w:r>
    </w:p>
    <w:p w14:paraId="11020000">
      <w:pPr>
        <w:pStyle w:val="Style_10"/>
        <w:spacing w:after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постановлению администрации </w:t>
      </w:r>
    </w:p>
    <w:p w14:paraId="12020000">
      <w:pPr>
        <w:pStyle w:val="Style_10"/>
        <w:spacing w:after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>Сандовского района от 24.09.2020 г №  191</w:t>
      </w:r>
      <w:r>
        <w:rPr>
          <w:rFonts w:ascii="Times New Roman" w:hAnsi="Times New Roman"/>
          <w:color w:val="26282F"/>
          <w:sz w:val="24"/>
        </w:rPr>
        <w:t xml:space="preserve">      </w:t>
      </w:r>
    </w:p>
    <w:p w14:paraId="13020000">
      <w:pPr>
        <w:pStyle w:val="Style_10"/>
        <w:spacing w:after="0" w:line="0" w:lineRule="atLeast"/>
        <w:ind/>
        <w:jc w:val="right"/>
        <w:rPr>
          <w:rFonts w:ascii="Times New Roman" w:hAnsi="Times New Roman"/>
          <w:color w:val="26282F"/>
          <w:sz w:val="24"/>
        </w:rPr>
      </w:pPr>
    </w:p>
    <w:p w14:paraId="14020000">
      <w:pPr>
        <w:ind/>
        <w:jc w:val="right"/>
      </w:pPr>
      <w:r>
        <w:rPr>
          <w:rFonts w:ascii="Times New Roman" w:hAnsi="Times New Roman"/>
          <w:color w:val="26282F"/>
        </w:rPr>
        <w:t xml:space="preserve"> </w:t>
      </w:r>
    </w:p>
    <w:p w14:paraId="15020000">
      <w:pPr>
        <w:ind/>
        <w:jc w:val="center"/>
        <w:rPr>
          <w:b w:val="1"/>
        </w:rPr>
      </w:pPr>
      <w:r>
        <w:rPr>
          <w:rFonts w:ascii="Times New Roman" w:hAnsi="Times New Roman"/>
          <w:b w:val="1"/>
          <w:color w:val="26282F"/>
        </w:rPr>
        <w:t xml:space="preserve">Характеристика </w:t>
      </w:r>
      <w:r>
        <w:rPr>
          <w:rFonts w:ascii="Times New Roman" w:hAnsi="Times New Roman"/>
          <w:b w:val="1"/>
          <w:color w:val="26282F"/>
        </w:rPr>
        <w:t>муниципальной программы</w:t>
      </w:r>
      <w:r>
        <w:rPr>
          <w:rFonts w:ascii="Times New Roman" w:hAnsi="Times New Roman"/>
          <w:b w:val="1"/>
        </w:rPr>
        <w:t xml:space="preserve"> Сандовского  </w:t>
      </w:r>
      <w:r>
        <w:rPr>
          <w:rFonts w:ascii="Times New Roman" w:hAnsi="Times New Roman"/>
          <w:b w:val="1"/>
        </w:rPr>
        <w:t>муниципального округа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>Тверской области</w:t>
      </w:r>
    </w:p>
    <w:p w14:paraId="16020000">
      <w:pPr>
        <w:ind/>
        <w:jc w:val="center"/>
        <w:rPr>
          <w:u w:val="single"/>
        </w:rPr>
      </w:pPr>
      <w:r>
        <w:rPr>
          <w:rFonts w:ascii="Times New Roman" w:hAnsi="Times New Roman"/>
          <w:color w:val="26282F"/>
          <w:u w:val="single"/>
        </w:rPr>
        <w:t>«Развитие молодё</w:t>
      </w:r>
      <w:r>
        <w:rPr>
          <w:rFonts w:ascii="Times New Roman" w:hAnsi="Times New Roman"/>
          <w:color w:val="26282F"/>
          <w:u w:val="single"/>
        </w:rPr>
        <w:t xml:space="preserve">жной политики Сандовского </w:t>
      </w:r>
      <w:r>
        <w:rPr>
          <w:rFonts w:ascii="Times New Roman" w:hAnsi="Times New Roman"/>
          <w:color w:val="26282F"/>
          <w:u w:val="single"/>
        </w:rPr>
        <w:t xml:space="preserve"> </w:t>
      </w:r>
      <w:r>
        <w:rPr>
          <w:rFonts w:ascii="Times New Roman" w:hAnsi="Times New Roman"/>
          <w:u w:val="single"/>
        </w:rPr>
        <w:t>муниципального округа</w:t>
      </w:r>
      <w:r>
        <w:rPr>
          <w:rFonts w:ascii="Times New Roman" w:hAnsi="Times New Roman"/>
          <w:color w:val="26282F"/>
          <w:u w:val="single"/>
        </w:rPr>
        <w:t xml:space="preserve"> </w:t>
      </w:r>
      <w:r>
        <w:rPr>
          <w:rFonts w:ascii="Times New Roman" w:hAnsi="Times New Roman"/>
          <w:color w:val="26282F"/>
          <w:u w:val="single"/>
        </w:rPr>
        <w:t>Тверской области»</w:t>
      </w:r>
    </w:p>
    <w:p w14:paraId="17020000">
      <w:pPr>
        <w:spacing w:after="108" w:before="108"/>
        <w:ind/>
        <w:jc w:val="center"/>
      </w:pPr>
      <w:r>
        <w:rPr>
          <w:rFonts w:ascii="Times New Roman" w:hAnsi="Times New Roman"/>
          <w:color w:val="26282F"/>
          <w:u w:val="single"/>
        </w:rPr>
        <w:t xml:space="preserve">на </w:t>
      </w:r>
      <w:r>
        <w:rPr>
          <w:rFonts w:ascii="Times New Roman" w:hAnsi="Times New Roman"/>
          <w:color w:val="26282F"/>
          <w:u w:val="single"/>
        </w:rPr>
        <w:t>2021-2026</w:t>
      </w:r>
      <w:r>
        <w:rPr>
          <w:rFonts w:ascii="Times New Roman" w:hAnsi="Times New Roman"/>
          <w:color w:val="26282F"/>
          <w:u w:val="single"/>
        </w:rPr>
        <w:t xml:space="preserve"> годы </w:t>
      </w:r>
    </w:p>
    <w:p w14:paraId="18020000">
      <w:pPr>
        <w:ind/>
        <w:jc w:val="center"/>
      </w:pPr>
      <w:r>
        <w:rPr>
          <w:rFonts w:ascii="Times New Roman" w:hAnsi="Times New Roman"/>
        </w:rPr>
        <w:t>( наименование программы)</w:t>
      </w:r>
    </w:p>
    <w:p w14:paraId="19020000">
      <w:pPr>
        <w:spacing w:after="108" w:before="108"/>
        <w:ind/>
        <w:jc w:val="center"/>
        <w:rPr>
          <w:b w:val="1"/>
          <w:color w:val="26282F"/>
        </w:rPr>
      </w:pPr>
      <w:r>
        <w:rPr>
          <w:rFonts w:ascii="Times New Roman" w:hAnsi="Times New Roman"/>
          <w:b w:val="1"/>
          <w:color w:val="26282F"/>
        </w:rPr>
        <w:t>Администратор программы</w:t>
      </w:r>
      <w:r>
        <w:rPr>
          <w:rFonts w:ascii="Times New Roman" w:hAnsi="Times New Roman"/>
          <w:b w:val="1"/>
          <w:color w:val="26282F"/>
          <w:u w:val="single"/>
        </w:rPr>
        <w:t xml:space="preserve"> Администрация Сандовского</w:t>
      </w:r>
      <w:r>
        <w:rPr>
          <w:b w:val="1"/>
          <w:color w:val="26282F"/>
          <w:u w:val="single"/>
        </w:rPr>
        <w:t xml:space="preserve">  </w:t>
      </w:r>
      <w:r>
        <w:rPr>
          <w:rFonts w:ascii="Times New Roman" w:hAnsi="Times New Roman"/>
          <w:b w:val="1"/>
          <w:u w:val="single"/>
        </w:rPr>
        <w:t>муниципального округа</w:t>
      </w:r>
      <w:r>
        <w:rPr>
          <w:b w:val="1"/>
          <w:color w:val="26282F"/>
        </w:rPr>
        <w:t xml:space="preserve">                    </w:t>
      </w:r>
    </w:p>
    <w:p w14:paraId="1A020000">
      <w:pPr>
        <w:spacing w:after="108" w:before="108"/>
        <w:ind/>
        <w:jc w:val="center"/>
      </w:pPr>
      <w:r>
        <w:rPr>
          <w:b w:val="1"/>
          <w:color w:val="26282F"/>
        </w:rPr>
        <w:t xml:space="preserve">       (наименование администратора)</w:t>
      </w:r>
    </w:p>
    <w:p w14:paraId="1B020000">
      <w:pPr>
        <w:spacing w:after="108" w:before="108"/>
        <w:ind/>
        <w:jc w:val="center"/>
      </w:pPr>
      <w:r>
        <w:t>Принятые обозначения и сокращения:</w:t>
      </w:r>
    </w:p>
    <w:p w14:paraId="1C020000">
      <w:pPr>
        <w:rPr>
          <w:rFonts w:ascii="Times New Roman" w:hAnsi="Times New Roman"/>
        </w:rPr>
      </w:pPr>
      <w:r>
        <w:rPr>
          <w:rFonts w:ascii="Times New Roman" w:hAnsi="Times New Roman"/>
          <w:b w:val="1"/>
          <w:color w:val="26282F"/>
        </w:rPr>
        <w:t>1. Программа</w:t>
      </w:r>
      <w:r>
        <w:rPr>
          <w:rFonts w:ascii="Times New Roman" w:hAnsi="Times New Roman"/>
        </w:rPr>
        <w:t xml:space="preserve"> - муниципаль</w:t>
      </w:r>
      <w:r>
        <w:rPr>
          <w:rFonts w:ascii="Times New Roman" w:hAnsi="Times New Roman"/>
        </w:rPr>
        <w:t xml:space="preserve">ная программа Сандовского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Тверской области;</w:t>
      </w:r>
    </w:p>
    <w:p w14:paraId="1D020000">
      <w:pPr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2. Цель </w:t>
      </w:r>
      <w:r>
        <w:rPr>
          <w:rFonts w:ascii="Times New Roman" w:hAnsi="Times New Roman"/>
        </w:rPr>
        <w:t>– цель муниципаль</w:t>
      </w:r>
      <w:r>
        <w:rPr>
          <w:rFonts w:ascii="Times New Roman" w:hAnsi="Times New Roman"/>
        </w:rPr>
        <w:t xml:space="preserve">ной программы Сандовского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 области;</w:t>
      </w:r>
    </w:p>
    <w:p w14:paraId="1E02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 w:val="1"/>
          <w:color w:val="26282F"/>
        </w:rPr>
        <w:t>Подпрограмма</w:t>
      </w:r>
      <w:r>
        <w:rPr>
          <w:rFonts w:ascii="Times New Roman" w:hAnsi="Times New Roman"/>
        </w:rPr>
        <w:t xml:space="preserve"> - подпрограмма муниципальн</w:t>
      </w:r>
      <w:r>
        <w:rPr>
          <w:rFonts w:ascii="Times New Roman" w:hAnsi="Times New Roman"/>
        </w:rPr>
        <w:t xml:space="preserve">ой  программы Сандовского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Тверской области;</w:t>
      </w:r>
    </w:p>
    <w:p w14:paraId="1F02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 w:val="1"/>
          <w:color w:val="26282F"/>
        </w:rPr>
        <w:t>Задача</w:t>
      </w:r>
      <w:r>
        <w:rPr>
          <w:rFonts w:ascii="Times New Roman" w:hAnsi="Times New Roman"/>
        </w:rPr>
        <w:t xml:space="preserve"> - задача подпрограммы;</w:t>
      </w:r>
    </w:p>
    <w:p w14:paraId="2002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 w:val="1"/>
          <w:color w:val="26282F"/>
        </w:rPr>
        <w:t>Мероприятие</w:t>
      </w:r>
      <w:r>
        <w:rPr>
          <w:rFonts w:ascii="Times New Roman" w:hAnsi="Times New Roman"/>
        </w:rPr>
        <w:t xml:space="preserve"> - мероприятие подпрограммы;</w:t>
      </w:r>
    </w:p>
    <w:p w14:paraId="2102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b w:val="1"/>
          <w:color w:val="26282F"/>
        </w:rPr>
        <w:t>Административное мероприятие</w:t>
      </w:r>
      <w:r>
        <w:rPr>
          <w:rFonts w:ascii="Times New Roman" w:hAnsi="Times New Roman"/>
        </w:rPr>
        <w:t xml:space="preserve"> - административное мероприятие подпрограммы или обеспечивающей подпрограммы;</w:t>
      </w:r>
    </w:p>
    <w:p w14:paraId="2202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 w:val="1"/>
          <w:color w:val="26282F"/>
        </w:rPr>
        <w:t>Показатель</w:t>
      </w:r>
      <w:r>
        <w:rPr>
          <w:rFonts w:ascii="Times New Roman" w:hAnsi="Times New Roman"/>
        </w:rPr>
        <w:t>- показатель цели программы, показатель задачи подпрограммы, показатель мероприятия подпрограммы, показатель административного мероприятия подпрограммы.</w:t>
      </w:r>
    </w:p>
    <w:p w14:paraId="23020000">
      <w:pPr>
        <w:rPr>
          <w:rFonts w:ascii="Times New Roman" w:hAnsi="Times New Roman"/>
        </w:rPr>
      </w:pPr>
    </w:p>
    <w:tbl>
      <w:tblPr>
        <w:tblStyle w:val="Style_4"/>
        <w:tblLayout w:type="fixed"/>
        <w:tblCellMar>
          <w:left w:type="dxa" w:w="0"/>
          <w:right w:type="dxa" w:w="0"/>
        </w:tblCellMar>
      </w:tblPr>
      <w:tblGrid>
        <w:gridCol w:w="354"/>
        <w:gridCol w:w="306"/>
        <w:gridCol w:w="291"/>
        <w:gridCol w:w="334"/>
        <w:gridCol w:w="296"/>
        <w:gridCol w:w="291"/>
        <w:gridCol w:w="458"/>
        <w:gridCol w:w="232"/>
        <w:gridCol w:w="216"/>
        <w:gridCol w:w="324"/>
        <w:gridCol w:w="300"/>
        <w:gridCol w:w="296"/>
        <w:gridCol w:w="308"/>
        <w:gridCol w:w="308"/>
        <w:gridCol w:w="308"/>
        <w:gridCol w:w="308"/>
        <w:gridCol w:w="321"/>
        <w:gridCol w:w="352"/>
        <w:gridCol w:w="392"/>
        <w:gridCol w:w="308"/>
        <w:gridCol w:w="3918"/>
        <w:gridCol w:w="1041"/>
        <w:gridCol w:w="626"/>
        <w:gridCol w:w="604"/>
        <w:gridCol w:w="603"/>
        <w:gridCol w:w="607"/>
        <w:gridCol w:w="569"/>
        <w:gridCol w:w="549"/>
        <w:gridCol w:w="717"/>
      </w:tblGrid>
      <w:tr>
        <w:tc>
          <w:tcPr>
            <w:tcW w:type="dxa" w:w="5251"/>
            <w:gridSpan w:val="17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Коды бюджетной классификации</w:t>
            </w:r>
          </w:p>
        </w:tc>
        <w:tc>
          <w:tcPr>
            <w:tcW w:type="dxa" w:w="1052"/>
            <w:gridSpan w:val="3"/>
            <w:tcBorders>
              <w:top w:color="000080" w:sz="1" w:val="single"/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Вид расходов</w:t>
            </w: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Единица измерения</w:t>
            </w:r>
          </w:p>
        </w:tc>
        <w:tc>
          <w:tcPr>
            <w:tcW w:type="dxa" w:w="3558"/>
            <w:gridSpan w:val="6"/>
            <w:tcBorders>
              <w:top w:color="000080" w:sz="1" w:val="single"/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Годы реализации программы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righ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Целевое (суммарное) значение показателя</w:t>
            </w:r>
          </w:p>
          <w:p w14:paraId="2A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значение</w:t>
            </w:r>
          </w:p>
        </w:tc>
      </w:tr>
      <w:tr>
        <w:tc>
          <w:tcPr>
            <w:tcW w:type="dxa" w:w="951"/>
            <w:gridSpan w:val="3"/>
            <w:tcBorders>
              <w:top w:color="000080" w:sz="1" w:val="single"/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код администратора программы</w:t>
            </w:r>
          </w:p>
        </w:tc>
        <w:tc>
          <w:tcPr>
            <w:tcW w:type="dxa" w:w="630"/>
            <w:gridSpan w:val="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раздел</w:t>
            </w:r>
          </w:p>
        </w:tc>
        <w:tc>
          <w:tcPr>
            <w:tcW w:type="dxa" w:w="749"/>
            <w:gridSpan w:val="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подраздел</w:t>
            </w:r>
          </w:p>
        </w:tc>
        <w:tc>
          <w:tcPr>
            <w:tcW w:type="dxa" w:w="2921"/>
            <w:gridSpan w:val="1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код целевой статьи расхода бюджета</w:t>
            </w:r>
          </w:p>
        </w:tc>
        <w:tc>
          <w:tcPr>
            <w:tcW w:type="dxa" w:w="1052"/>
            <w:gridSpan w:val="3"/>
            <w:tcBorders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1"/>
            <w:tcBorders>
              <w:lef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58"/>
            <w:gridSpan w:val="6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80" w:sz="1" w:val="single"/>
              <w:righ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951"/>
            <w:gridSpan w:val="3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0"/>
            <w:gridSpan w:val="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9"/>
            <w:gridSpan w:val="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6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48"/>
            <w:gridSpan w:val="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7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муниципальная программа</w:t>
            </w: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596"/>
            <w:gridSpan w:val="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9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задача подпрограммы</w:t>
            </w:r>
          </w:p>
        </w:tc>
        <w:tc>
          <w:tcPr>
            <w:tcW w:type="dxa" w:w="1553"/>
            <w:gridSpan w:val="5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A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направление расходов</w:t>
            </w:r>
          </w:p>
        </w:tc>
        <w:tc>
          <w:tcPr>
            <w:tcW w:type="dxa" w:w="1052"/>
            <w:gridSpan w:val="3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B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C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1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D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E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  <w:p w14:paraId="3F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0020000">
            <w:pPr>
              <w:pStyle w:val="Style_11"/>
              <w:spacing w:line="276" w:lineRule="auto"/>
              <w:ind w:hanging="67" w:left="6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22</w:t>
            </w:r>
          </w:p>
          <w:p w14:paraId="41020000">
            <w:pPr>
              <w:pStyle w:val="Style_11"/>
              <w:spacing w:line="276" w:lineRule="auto"/>
              <w:ind w:hanging="67" w:left="67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20000">
            <w:pPr>
              <w:pStyle w:val="Style_11"/>
              <w:spacing w:line="276" w:lineRule="auto"/>
              <w:ind w:hanging="151" w:left="15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2023</w:t>
            </w:r>
          </w:p>
          <w:p w14:paraId="43020000">
            <w:pPr>
              <w:pStyle w:val="Style_11"/>
              <w:spacing w:line="276" w:lineRule="auto"/>
              <w:ind w:hanging="151" w:left="151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20000">
            <w:pPr>
              <w:pStyle w:val="Style_11"/>
              <w:spacing w:line="276" w:lineRule="auto"/>
              <w:ind w:hanging="94" w:left="9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  </w:t>
            </w:r>
            <w:r>
              <w:rPr>
                <w:rFonts w:ascii="Times New Roman" w:hAnsi="Times New Roman"/>
                <w:sz w:val="20"/>
              </w:rPr>
              <w:t>2024</w:t>
            </w:r>
          </w:p>
          <w:p w14:paraId="45020000">
            <w:pPr>
              <w:pStyle w:val="Style_11"/>
              <w:spacing w:line="276" w:lineRule="auto"/>
              <w:ind w:hanging="94" w:left="94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20000">
            <w:pPr>
              <w:pStyle w:val="Style_11"/>
              <w:spacing w:line="276" w:lineRule="auto"/>
              <w:ind w:hanging="182" w:left="18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25</w:t>
            </w:r>
          </w:p>
          <w:p w14:paraId="47020000">
            <w:pPr>
              <w:pStyle w:val="Style_11"/>
              <w:spacing w:line="276" w:lineRule="auto"/>
              <w:ind w:hanging="182" w:left="18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20000">
            <w:pPr>
              <w:pStyle w:val="Style_11"/>
              <w:spacing w:line="276" w:lineRule="auto"/>
              <w:ind w:hanging="106" w:left="106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  <w:p w14:paraId="49020000">
            <w:pPr>
              <w:pStyle w:val="Style_11"/>
              <w:spacing w:line="276" w:lineRule="auto"/>
              <w:ind w:hanging="106" w:left="106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type="dxa" w:w="717"/>
            <w:tcBorders>
              <w:left w:color="000080" w:sz="1" w:val="single"/>
              <w:bottom w:color="000080" w:sz="1" w:val="single"/>
              <w:right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5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7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8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9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A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B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C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D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E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F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0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1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2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3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4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5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6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7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9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A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C02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 w:val="1"/>
                <w:sz w:val="20"/>
              </w:rPr>
              <w:t>Программа, всего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D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тыс. руб.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E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F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0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1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2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3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4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180,00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902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Цель </w:t>
            </w:r>
            <w:r>
              <w:rPr>
                <w:rFonts w:ascii="Times New Roman" w:hAnsi="Times New Roman"/>
                <w:sz w:val="20"/>
              </w:rPr>
              <w:t>«Создание условий для успешной самореализации молодёжи и её интеграции в общество, направленной на раскрытие потенциала для дальнейшего развития Тверской области и повышение роли молодёжи в жизни района»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A02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B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C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D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E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F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0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A1020000">
            <w:pPr>
              <w:pStyle w:val="Style_11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381"/>
        </w:trP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3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4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5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B602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 «</w:t>
            </w:r>
            <w:r>
              <w:rPr>
                <w:rFonts w:ascii="Times New Roman" w:hAnsi="Times New Roman"/>
                <w:sz w:val="20"/>
              </w:rPr>
              <w:t>Доля молодых граждан района, участвующих в мероприятиях  молодежной политики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7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B8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9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BA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B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BC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D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BE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F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C0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1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C2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3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4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>
        <w:trPr>
          <w:trHeight w:hRule="atLeast" w:val="758"/>
        </w:trP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6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7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902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 2  </w:t>
            </w:r>
            <w:r>
              <w:rPr>
                <w:rFonts w:ascii="Times New Roman" w:hAnsi="Times New Roman"/>
                <w:sz w:val="20"/>
              </w:rPr>
              <w:t xml:space="preserve"> «Уровень информированности молодежи о  предоставляемых в Сандовском   </w:t>
            </w:r>
            <w:r>
              <w:rPr>
                <w:rFonts w:ascii="Times New Roman" w:hAnsi="Times New Roman"/>
                <w:sz w:val="20"/>
              </w:rPr>
              <w:t>муниципальном округе</w:t>
            </w:r>
            <w:r>
              <w:rPr>
                <w:rFonts w:ascii="Times New Roman" w:hAnsi="Times New Roman"/>
                <w:sz w:val="20"/>
              </w:rPr>
              <w:t xml:space="preserve"> возможностях  для   саморазвития и самореализации»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A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B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C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D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E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F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0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E1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2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E3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4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E502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E6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E7020000">
            <w:pPr>
              <w:pStyle w:val="Style_11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43</w:t>
            </w:r>
          </w:p>
          <w:p w14:paraId="E802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A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B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C02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D02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Подпрограмма</w:t>
            </w:r>
            <w:r>
              <w:rPr>
                <w:rFonts w:ascii="Times New Roman" w:hAnsi="Times New Roman"/>
                <w:sz w:val="20"/>
              </w:rPr>
              <w:t xml:space="preserve"> «Создание условий для вовлечения молодёжи в общественно-политическую, социально-экономическую и культурную жизнь общества»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E02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F02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0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1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2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3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4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30,00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5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180,0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8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A03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</w:t>
            </w:r>
            <w:r>
              <w:rPr>
                <w:rFonts w:ascii="Times New Roman" w:hAnsi="Times New Roman"/>
                <w:b w:val="1"/>
                <w:sz w:val="20"/>
              </w:rPr>
              <w:t>адача  1  «</w:t>
            </w:r>
            <w:r>
              <w:rPr>
                <w:rFonts w:ascii="Times New Roman" w:hAnsi="Times New Roman"/>
                <w:sz w:val="20"/>
              </w:rPr>
              <w:t xml:space="preserve"> Содействие развитию гражданско-патриотического и  духовно- нравственного воспитания молодежи»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B03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  <w:p w14:paraId="1C03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D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E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F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0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1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2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3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803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 1.001 </w:t>
            </w:r>
            <w:r>
              <w:rPr>
                <w:rFonts w:ascii="Times New Roman" w:hAnsi="Times New Roman"/>
                <w:sz w:val="20"/>
              </w:rPr>
              <w:t xml:space="preserve">   «Организация и проведение торжественных мероприятий, посвященных Дням воинской славы России»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903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  <w:p w14:paraId="3A03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B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C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D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E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F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0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1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3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4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603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 1                                                                              </w:t>
            </w: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</w:p>
          <w:p w14:paraId="5703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молодых граждан, принявших участие в мероприятиях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8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9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A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B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C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D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E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F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pStyle w:val="Style_8"/>
              <w:spacing w:line="276" w:lineRule="auto"/>
              <w:ind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1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2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3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3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2 </w:t>
            </w:r>
            <w:r>
              <w:rPr>
                <w:rFonts w:ascii="Times New Roman" w:hAnsi="Times New Roman"/>
                <w:sz w:val="20"/>
              </w:rPr>
              <w:t xml:space="preserve"> « Доля молодежи, принявшая участие в мероприятиях гражданско-патриотической  и духовно- нравственной направленности»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5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6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7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8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9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A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B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C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E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F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0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103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Административное мероприятие 1.002 </w:t>
            </w:r>
          </w:p>
          <w:p w14:paraId="9203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3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4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5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6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7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8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9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A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D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E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AF03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B003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молодёжи, вовлеченной в творческую деятельность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1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2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3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4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5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6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7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8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C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D03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Административное мероприятие 1.003                                                    </w:t>
            </w:r>
          </w:p>
          <w:p w14:paraId="CE03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«Участие в </w:t>
            </w:r>
            <w:r>
              <w:rPr>
                <w:rFonts w:ascii="Times New Roman" w:hAnsi="Times New Roman"/>
                <w:sz w:val="20"/>
              </w:rPr>
              <w:t xml:space="preserve">форуме </w:t>
            </w:r>
            <w:r>
              <w:rPr>
                <w:rFonts w:ascii="Times New Roman" w:hAnsi="Times New Roman"/>
                <w:sz w:val="20"/>
              </w:rPr>
              <w:t>«Молодёжь Верхневолжья»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CF030000">
            <w:pPr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003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 /нет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1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2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3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4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5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6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7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A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EC03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</w:t>
            </w:r>
            <w:r>
              <w:rPr>
                <w:rFonts w:ascii="Times New Roman" w:hAnsi="Times New Roman"/>
                <w:sz w:val="20"/>
              </w:rPr>
              <w:t xml:space="preserve"> 1 </w:t>
            </w:r>
          </w:p>
          <w:p w14:paraId="ED03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Количество участников форума»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EE03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EF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0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1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2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3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403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503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0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4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1.004  </w:t>
            </w:r>
            <w:r>
              <w:rPr>
                <w:rFonts w:ascii="Times New Roman" w:hAnsi="Times New Roman"/>
                <w:sz w:val="20"/>
              </w:rPr>
              <w:t>«Проведение мероприятий по благоустройству воинских захоронений»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B040000">
            <w:pPr>
              <w:pStyle w:val="Style_9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C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D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E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F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0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1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2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4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1                                                                              </w:t>
            </w:r>
          </w:p>
          <w:p w14:paraId="2804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Доля благоустроенных воинских захоронений 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9040000">
            <w:pPr>
              <w:pStyle w:val="Style_9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A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2B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C04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2D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E04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2F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004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31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204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33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404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</w:tcPr>
          <w:p w14:paraId="35040000">
            <w:pPr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6040000">
            <w:pPr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389"/>
        </w:trP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4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Задача 2 </w:t>
            </w:r>
            <w:r>
              <w:rPr>
                <w:rFonts w:ascii="Times New Roman" w:hAnsi="Times New Roman"/>
                <w:sz w:val="20"/>
              </w:rPr>
              <w:t xml:space="preserve"> «Поддержка общественно-значимых и деятельности детских и молодёжных общественных объединений»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C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D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E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F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0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1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2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3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389"/>
        </w:trP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6804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 «</w:t>
            </w:r>
            <w:r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оля молодежи, принимающая участие в деятельности детских и молодежных общественных объединений»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6904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6A04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B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C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D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E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F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0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1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>
        <w:trPr>
          <w:trHeight w:hRule="atLeast" w:val="389"/>
        </w:trP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8604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2.001</w:t>
            </w:r>
          </w:p>
          <w:p w14:paraId="8704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«Организация деятельности детских и молодёжных общественных объединений на безе общеобразовательных организаций»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8804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8904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8A04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Да/нет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B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C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D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E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F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0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91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rPr>
          <w:trHeight w:hRule="atLeast" w:val="389"/>
        </w:trP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A604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A7040000">
            <w:pPr>
              <w:widowControl w:val="0"/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обучающихся, вовлечённых в деятельность общественных объединений на безе общеобразовательных организаций»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804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A904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человек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AA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B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AC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D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AE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F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0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1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2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3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4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5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B604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B7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9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A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B04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CC04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Мероприятие 2.002 </w:t>
            </w:r>
            <w:r>
              <w:rPr>
                <w:rFonts w:ascii="Times New Roman" w:hAnsi="Times New Roman"/>
                <w:sz w:val="20"/>
              </w:rPr>
              <w:t xml:space="preserve"> «Организация деятельности молод</w:t>
            </w:r>
            <w:r>
              <w:rPr>
                <w:rFonts w:ascii="Times New Roman" w:hAnsi="Times New Roman"/>
                <w:sz w:val="20"/>
              </w:rPr>
              <w:t xml:space="preserve">ёжного Совета Сандовского </w:t>
            </w:r>
            <w:r>
              <w:rPr>
                <w:rFonts w:ascii="Times New Roman" w:hAnsi="Times New Roman"/>
                <w:sz w:val="20"/>
              </w:rPr>
              <w:t>муниципального округа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D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CE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CF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0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1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2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3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4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5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6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7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D8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9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A04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DB04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D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E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F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0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1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2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3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4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5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6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7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8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9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A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B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C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D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E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EF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004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  1</w:t>
            </w:r>
          </w:p>
          <w:p w14:paraId="F104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заседаний молодежного Совета»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2040000">
            <w:pPr>
              <w:pStyle w:val="Style_9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F3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4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F5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6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F7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8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F9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A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FB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C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FD04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FE04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F04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0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1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2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505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b w:val="1"/>
                <w:sz w:val="20"/>
              </w:rPr>
              <w:t>дминистративное мероприятие  2.003</w:t>
            </w:r>
          </w:p>
          <w:p w14:paraId="1605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«Проведение   мероприятий в сфере развития добровольчества»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1705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805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19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A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1B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C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1D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1E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1F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0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21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2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23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24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5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A05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1   </w:t>
            </w:r>
          </w:p>
          <w:p w14:paraId="3B05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 Численность обучающихся , вовлечённых в деятельность общественных объединений , в т. ч. волонтёрских и добровольческих»   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3C050000">
            <w:pPr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3D05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E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F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0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1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2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3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4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905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Показатель 2 </w:t>
            </w:r>
          </w:p>
          <w:p w14:paraId="5A05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</w:t>
            </w:r>
            <w:r>
              <w:rPr>
                <w:rFonts w:ascii="Times New Roman" w:hAnsi="Times New Roman"/>
                <w:b w:val="1"/>
                <w:sz w:val="20"/>
              </w:rPr>
              <w:t xml:space="preserve">,  </w:t>
            </w:r>
            <w:r>
              <w:rPr>
                <w:rFonts w:ascii="Times New Roman" w:hAnsi="Times New Roman"/>
                <w:sz w:val="20"/>
              </w:rPr>
              <w:t xml:space="preserve">вовлечённых в деятельность общественных объединений , в т. ч. волонтёрских и добровольческих»     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5B050000">
            <w:pPr>
              <w:spacing w:line="276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0"/>
              </w:rPr>
            </w:pPr>
          </w:p>
          <w:p w14:paraId="5C05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процент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D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E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5F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0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1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2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63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>
        <w:tc>
          <w:tcPr>
            <w:tcW w:type="dxa" w:w="354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805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3</w:t>
            </w:r>
          </w:p>
          <w:p w14:paraId="7905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type="dxa" w:w="1041"/>
            <w:tcBorders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7A050000">
            <w:pPr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7B05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26"/>
            <w:tcBorders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C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type="dxa" w:w="604"/>
            <w:tcBorders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D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type="dxa" w:w="603"/>
            <w:tcBorders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E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607"/>
            <w:tcBorders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F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type="dxa" w:w="569"/>
            <w:tcBorders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0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549"/>
            <w:tcBorders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1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  <w:tc>
          <w:tcPr>
            <w:tcW w:type="dxa" w:w="717"/>
            <w:tcBorders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2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9705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2.004</w:t>
            </w:r>
          </w:p>
          <w:p w14:paraId="9805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«Ведение реестра детских и молодёжных общественных</w:t>
            </w:r>
            <w:r>
              <w:rPr>
                <w:rFonts w:ascii="Times New Roman" w:hAnsi="Times New Roman"/>
                <w:sz w:val="20"/>
              </w:rPr>
              <w:t xml:space="preserve"> объединений в Сандовском</w:t>
            </w:r>
            <w:r>
              <w:rPr>
                <w:rFonts w:ascii="Times New Roman" w:hAnsi="Times New Roman"/>
                <w:sz w:val="20"/>
              </w:rPr>
              <w:t xml:space="preserve"> муниципальном округе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905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9A05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B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C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D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E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F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0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1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2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3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4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505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6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</w:tcPr>
          <w:p w14:paraId="A705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8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5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BE05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«Число детских и молодежных общественных объединений»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BF05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C005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1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2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3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4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5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6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7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D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DC050000">
            <w:pPr>
              <w:pStyle w:val="Style_8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 xml:space="preserve">Задача 3 </w:t>
            </w:r>
            <w:r>
              <w:rPr>
                <w:rFonts w:ascii="Times New Roman" w:hAnsi="Times New Roman"/>
                <w:sz w:val="20"/>
              </w:rPr>
              <w:t xml:space="preserve">«Развитие деятельности, направленной на формирование здорового образа жизни» 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D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E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DF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E0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E1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E2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E3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E4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6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7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F805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F905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 1</w:t>
            </w:r>
          </w:p>
          <w:p w14:paraId="FA05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Доля молодых граждан, участвующих в мероприятиях, направленных на формирование здорово</w:t>
            </w:r>
            <w:r>
              <w:rPr>
                <w:rFonts w:ascii="Times New Roman" w:hAnsi="Times New Roman"/>
                <w:sz w:val="20"/>
              </w:rPr>
              <w:t>го образа жизни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B05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C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D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E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FF05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0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1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0206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5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6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7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8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9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A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B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C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D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E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0F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0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1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2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5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16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1706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Мероприятие 3.001</w:t>
            </w:r>
          </w:p>
          <w:p w14:paraId="1806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«Участие в региональном фестивале работающей молодёжи Тверской области»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1906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1A06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B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C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D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2106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2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5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6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7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8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9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A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B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C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D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E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2F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0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1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2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35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6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3706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участников  фестиваля»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3806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3906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1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2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5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6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7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8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9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A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B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C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D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E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4F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0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1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2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5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5506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 мероприятие 3.002</w:t>
            </w:r>
          </w:p>
          <w:p w14:paraId="5606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«Проведение молодежных   мероприятий, направленных на формирование здорового образа жизни»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5706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5806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59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A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5B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C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5D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5E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5F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0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61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2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6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4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</w:tcPr>
          <w:p w14:paraId="6506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6606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7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8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9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A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B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C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D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E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6F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0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1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2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3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5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6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7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8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9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center"/>
          </w:tcPr>
          <w:p w14:paraId="7A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7B06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7C060000">
            <w:pPr>
              <w:widowControl w:val="0"/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участников молодежных мероприятий»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7D06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7E06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100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 600</w:t>
            </w:r>
          </w:p>
        </w:tc>
      </w:tr>
      <w:tr>
        <w:trPr>
          <w:trHeight w:hRule="atLeast" w:val="529"/>
        </w:trP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7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8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9A06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Административное мероприятие 3.003</w:t>
            </w:r>
          </w:p>
          <w:p w14:paraId="9B060000">
            <w:pPr>
              <w:spacing w:line="276" w:lineRule="auto"/>
              <w:ind/>
              <w:jc w:val="both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«Информационное сопровождение  молодеж</w:t>
            </w:r>
            <w:r>
              <w:rPr>
                <w:rFonts w:ascii="Times New Roman" w:hAnsi="Times New Roman"/>
                <w:sz w:val="20"/>
              </w:rPr>
              <w:t xml:space="preserve">ной политики в Сандовском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муниципальном округе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через газету «Сандовские вести»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C06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9D06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9E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9F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0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1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2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3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4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5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6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7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A8060000">
            <w:pPr>
              <w:pStyle w:val="Style_8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9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</w:tcPr>
          <w:p w14:paraId="AA060000">
            <w:pPr>
              <w:pStyle w:val="Style_11"/>
              <w:spacing w:line="276" w:lineRule="auto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AB06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</w:tr>
      <w:tr>
        <w:tc>
          <w:tcPr>
            <w:tcW w:type="dxa" w:w="35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3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5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3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1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4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0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96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21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5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D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2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E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BF060000">
            <w:pPr>
              <w:pStyle w:val="Style_8"/>
              <w:spacing w:line="276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918"/>
            <w:tcBorders>
              <w:top w:color="000080" w:sz="1" w:val="single"/>
              <w:left w:color="000080" w:sz="1" w:val="single"/>
              <w:bottom w:color="000080" w:sz="1" w:val="single"/>
            </w:tcBorders>
            <w:shd w:fill="auto" w:val="clear"/>
            <w:tcMar>
              <w:left w:type="dxa" w:w="0"/>
              <w:right w:type="dxa" w:w="0"/>
            </w:tcMar>
          </w:tcPr>
          <w:p w14:paraId="C006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Показатель 1</w:t>
            </w:r>
          </w:p>
          <w:p w14:paraId="C1060000">
            <w:pPr>
              <w:spacing w:line="276" w:lineRule="auto"/>
              <w:ind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публикаций»</w:t>
            </w:r>
          </w:p>
        </w:tc>
        <w:tc>
          <w:tcPr>
            <w:tcW w:type="dxa" w:w="1041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</w:tcPr>
          <w:p w14:paraId="C2060000">
            <w:pPr>
              <w:spacing w:line="276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14:paraId="C3060000">
            <w:pPr>
              <w:widowControl w:val="0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type="dxa" w:w="626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04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03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607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56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549"/>
            <w:tcBorders>
              <w:top w:color="000080" w:sz="1" w:val="single"/>
              <w:left w:color="000080" w:sz="1" w:val="single"/>
              <w:bottom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pStyle w:val="Style_8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717"/>
            <w:tcBorders>
              <w:top w:color="000080" w:sz="1" w:val="single"/>
              <w:left w:color="000080" w:sz="1" w:val="single"/>
              <w:bottom w:color="000080" w:sz="1" w:val="single"/>
              <w:right w:color="000080" w:sz="1" w:val="single"/>
            </w:tcBorders>
            <w:tcMar>
              <w:left w:type="dxa" w:w="0"/>
              <w:right w:type="dxa" w:w="0"/>
            </w:tcMar>
            <w:vAlign w:val="center"/>
          </w:tcPr>
          <w:p w14:paraId="CA060000">
            <w:pPr>
              <w:pStyle w:val="Style_11"/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</w:tbl>
    <w:p w14:paraId="CB060000">
      <w:pPr>
        <w:tabs>
          <w:tab w:leader="none" w:pos="23247" w:val="left"/>
          <w:tab w:leader="none" w:pos="27358" w:val="left"/>
        </w:tabs>
        <w:ind w:firstLine="0" w:left="5103"/>
      </w:pPr>
    </w:p>
    <w:p w14:paraId="CC060000">
      <w:pPr>
        <w:tabs>
          <w:tab w:leader="none" w:pos="23247" w:val="left"/>
          <w:tab w:leader="none" w:pos="27358" w:val="left"/>
        </w:tabs>
        <w:ind/>
      </w:pPr>
    </w:p>
    <w:p w14:paraId="CD060000">
      <w:pPr>
        <w:tabs>
          <w:tab w:leader="none" w:pos="23247" w:val="left"/>
          <w:tab w:leader="none" w:pos="27358" w:val="left"/>
        </w:tabs>
        <w:ind w:firstLine="0" w:left="5103"/>
      </w:pPr>
    </w:p>
    <w:p w14:paraId="CE060000">
      <w:pPr>
        <w:pStyle w:val="Style_10"/>
        <w:rPr>
          <w:color w:val="000000"/>
          <w:sz w:val="24"/>
        </w:rPr>
      </w:pPr>
      <w:r>
        <w:rPr>
          <w:rFonts w:ascii="Times New Roman" w:hAnsi="Times New Roman"/>
          <w:sz w:val="24"/>
        </w:rPr>
        <w:t>Управляющая делами администрации Сандовского района                                                  Г.И.Горохова</w:t>
      </w:r>
      <w:r>
        <w:rPr>
          <w:b w:val="1"/>
          <w:sz w:val="24"/>
        </w:rPr>
        <w:t xml:space="preserve">                              </w:t>
      </w:r>
    </w:p>
    <w:p w14:paraId="CF060000">
      <w:pPr>
        <w:widowControl w:val="0"/>
        <w:tabs>
          <w:tab w:leader="none" w:pos="1134" w:val="left"/>
        </w:tabs>
        <w:spacing w:line="200" w:lineRule="atLeast"/>
        <w:ind/>
        <w:rPr>
          <w:color w:val="000000"/>
        </w:rPr>
      </w:pPr>
    </w:p>
    <w:p w14:paraId="D0060000">
      <w:pPr>
        <w:widowControl w:val="0"/>
        <w:tabs>
          <w:tab w:leader="none" w:pos="1134" w:val="left"/>
        </w:tabs>
        <w:spacing w:line="200" w:lineRule="atLeast"/>
        <w:ind/>
        <w:rPr>
          <w:color w:val="000000"/>
        </w:rPr>
      </w:pPr>
    </w:p>
    <w:p w14:paraId="D1060000">
      <w:pPr>
        <w:pStyle w:val="Style_1"/>
        <w:spacing w:after="120"/>
        <w:ind/>
      </w:pPr>
      <w:r>
        <w:rPr>
          <w:rFonts w:ascii="Times New Roman" w:hAnsi="Times New Roman"/>
        </w:rPr>
        <w:t xml:space="preserve">                                           </w:t>
      </w:r>
    </w:p>
    <w:p w14:paraId="D2060000">
      <w:pPr>
        <w:pStyle w:val="Style_1"/>
        <w:spacing w:after="120"/>
        <w:ind/>
      </w:pPr>
    </w:p>
    <w:sectPr>
      <w:pgSz w:h="11906" w:w="16838"/>
      <w:pgMar w:bottom="1077" w:footer="720" w:gutter="0" w:header="720" w:left="992" w:right="992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</w:abstractNum>
  <w:abstractNum w:abstractNumId="1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rFonts w:ascii="Liberation Serif" w:hAnsi="Liberation Serif"/>
      <w:sz w:val="24"/>
    </w:rPr>
  </w:style>
  <w:style w:default="1" w:styleId="Style_12_ch" w:type="character">
    <w:name w:val="Normal"/>
    <w:link w:val="Style_12"/>
    <w:rPr>
      <w:rFonts w:ascii="Liberation Serif" w:hAnsi="Liberation Serif"/>
      <w:sz w:val="24"/>
    </w:rPr>
  </w:style>
  <w:style w:styleId="Style_6" w:type="paragraph">
    <w:name w:val="Body Text Indent"/>
    <w:basedOn w:val="Style_12"/>
    <w:link w:val="Style_6_ch"/>
    <w:pPr>
      <w:ind w:firstLine="720" w:left="0" w:right="0"/>
      <w:jc w:val="center"/>
    </w:pPr>
    <w:rPr>
      <w:sz w:val="28"/>
    </w:rPr>
  </w:style>
  <w:style w:styleId="Style_6_ch" w:type="character">
    <w:name w:val="Body Text Indent"/>
    <w:basedOn w:val="Style_12_ch"/>
    <w:link w:val="Style_6"/>
    <w:rPr>
      <w:sz w:val="28"/>
    </w:rPr>
  </w:style>
  <w:style w:styleId="Style_13" w:type="paragraph">
    <w:name w:val="toc 2"/>
    <w:next w:val="Style_12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1" w:type="paragraph">
    <w:name w:val="Н3fcdо3feeр3ff0м3fecа3fe0л3febь3ffcн3fedы3ffbй3fe9 (т3ff2а3fe0б3fe1л3febи3fe8ц3ff6а3fe0)"/>
    <w:basedOn w:val="Style_12"/>
    <w:link w:val="Style_11_ch"/>
    <w:pPr>
      <w:widowControl w:val="0"/>
      <w:ind/>
    </w:pPr>
    <w:rPr>
      <w:rFonts w:ascii="Arial" w:hAnsi="Arial"/>
      <w:color w:val="000000"/>
    </w:rPr>
  </w:style>
  <w:style w:styleId="Style_11_ch" w:type="character">
    <w:name w:val="Н3fcdо3feeр3ff0м3fecа3fe0л3febь3ffcн3fedы3ffbй3fe9 (т3ff2а3fe0б3fe1л3febи3fe8ц3ff6а3fe0)"/>
    <w:basedOn w:val="Style_12_ch"/>
    <w:link w:val="Style_11"/>
    <w:rPr>
      <w:rFonts w:ascii="Arial" w:hAnsi="Arial"/>
      <w:color w:val="000000"/>
    </w:rPr>
  </w:style>
  <w:style w:styleId="Style_14" w:type="paragraph">
    <w:name w:val="toc 4"/>
    <w:next w:val="Style_12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" w:type="paragraph">
    <w:name w:val="Body Text"/>
    <w:basedOn w:val="Style_12"/>
    <w:link w:val="Style_1_ch"/>
    <w:pPr>
      <w:spacing w:after="140" w:before="0" w:line="288" w:lineRule="auto"/>
      <w:ind/>
    </w:pPr>
  </w:style>
  <w:style w:styleId="Style_1_ch" w:type="character">
    <w:name w:val="Body Text"/>
    <w:basedOn w:val="Style_12_ch"/>
    <w:link w:val="Style_1"/>
  </w:style>
  <w:style w:styleId="Style_15" w:type="paragraph">
    <w:name w:val="toc 6"/>
    <w:next w:val="Style_12"/>
    <w:link w:val="Style_15_ch"/>
    <w:uiPriority w:val="39"/>
    <w:pPr>
      <w:ind w:firstLine="0" w:left="1000"/>
    </w:pPr>
  </w:style>
  <w:style w:styleId="Style_15_ch" w:type="character">
    <w:name w:val="toc 6"/>
    <w:link w:val="Style_15"/>
  </w:style>
  <w:style w:styleId="Style_16" w:type="paragraph">
    <w:name w:val="toc 7"/>
    <w:next w:val="Style_12"/>
    <w:link w:val="Style_16_ch"/>
    <w:uiPriority w:val="39"/>
    <w:pPr>
      <w:ind w:firstLine="0" w:left="1200"/>
    </w:pPr>
  </w:style>
  <w:style w:styleId="Style_16_ch" w:type="character">
    <w:name w:val="toc 7"/>
    <w:link w:val="Style_16"/>
  </w:style>
  <w:style w:styleId="Style_17" w:type="paragraph">
    <w:name w:val="Указатель2"/>
    <w:basedOn w:val="Style_12"/>
    <w:link w:val="Style_17_ch"/>
  </w:style>
  <w:style w:styleId="Style_17_ch" w:type="character">
    <w:name w:val="Указатель2"/>
    <w:basedOn w:val="Style_12_ch"/>
    <w:link w:val="Style_17"/>
  </w:style>
  <w:style w:styleId="Style_18" w:type="paragraph">
    <w:name w:val="WW8Num2z0"/>
    <w:link w:val="Style_18_ch"/>
    <w:rPr>
      <w:rFonts w:ascii="Symbol" w:hAnsi="Symbol"/>
    </w:rPr>
  </w:style>
  <w:style w:styleId="Style_18_ch" w:type="character">
    <w:name w:val="WW8Num2z0"/>
    <w:link w:val="Style_18"/>
    <w:rPr>
      <w:rFonts w:ascii="Symbol" w:hAnsi="Symbol"/>
    </w:rPr>
  </w:style>
  <w:style w:styleId="Style_19" w:type="paragraph">
    <w:name w:val="heading 3"/>
    <w:next w:val="Style_12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Основной шрифт абзаца1"/>
    <w:link w:val="Style_20_ch"/>
  </w:style>
  <w:style w:styleId="Style_20_ch" w:type="character">
    <w:name w:val="Основной шрифт абзаца1"/>
    <w:link w:val="Style_20"/>
  </w:style>
  <w:style w:styleId="Style_21" w:type="paragraph">
    <w:name w:val="WW8Num2z5"/>
    <w:link w:val="Style_21_ch"/>
  </w:style>
  <w:style w:styleId="Style_21_ch" w:type="character">
    <w:name w:val="WW8Num2z5"/>
    <w:link w:val="Style_21"/>
  </w:style>
  <w:style w:styleId="Style_7" w:type="paragraph">
    <w:name w:val="Strong"/>
    <w:link w:val="Style_7_ch"/>
    <w:rPr>
      <w:b w:val="1"/>
    </w:rPr>
  </w:style>
  <w:style w:styleId="Style_7_ch" w:type="character">
    <w:name w:val="Strong"/>
    <w:link w:val="Style_7"/>
    <w:rPr>
      <w:b w:val="1"/>
    </w:rPr>
  </w:style>
  <w:style w:styleId="Style_10" w:type="paragraph">
    <w:name w:val="WW-Базовый"/>
    <w:link w:val="Style_10_ch"/>
    <w:pPr>
      <w:tabs>
        <w:tab w:leader="none" w:pos="709" w:val="left"/>
      </w:tabs>
      <w:spacing w:after="200" w:line="276" w:lineRule="atLeast"/>
      <w:ind/>
    </w:pPr>
    <w:rPr>
      <w:rFonts w:ascii="Calibri" w:hAnsi="Calibri"/>
      <w:sz w:val="22"/>
    </w:rPr>
  </w:style>
  <w:style w:styleId="Style_10_ch" w:type="character">
    <w:name w:val="WW-Базовый"/>
    <w:link w:val="Style_10"/>
    <w:rPr>
      <w:rFonts w:ascii="Calibri" w:hAnsi="Calibri"/>
      <w:sz w:val="22"/>
    </w:rPr>
  </w:style>
  <w:style w:styleId="Style_22" w:type="paragraph">
    <w:name w:val="WW8Num2z2"/>
    <w:link w:val="Style_22_ch"/>
  </w:style>
  <w:style w:styleId="Style_22_ch" w:type="character">
    <w:name w:val="WW8Num2z2"/>
    <w:link w:val="Style_22"/>
  </w:style>
  <w:style w:styleId="Style_23" w:type="paragraph">
    <w:name w:val="Название объекта1"/>
    <w:basedOn w:val="Style_12"/>
    <w:link w:val="Style_23_ch"/>
    <w:pPr>
      <w:spacing w:after="120" w:before="120"/>
      <w:ind/>
    </w:pPr>
    <w:rPr>
      <w:i w:val="1"/>
      <w:sz w:val="24"/>
    </w:rPr>
  </w:style>
  <w:style w:styleId="Style_23_ch" w:type="character">
    <w:name w:val="Название объекта1"/>
    <w:basedOn w:val="Style_12_ch"/>
    <w:link w:val="Style_23"/>
    <w:rPr>
      <w:i w:val="1"/>
      <w:sz w:val="24"/>
    </w:rPr>
  </w:style>
  <w:style w:styleId="Style_24" w:type="paragraph">
    <w:name w:val="toc 3"/>
    <w:next w:val="Style_12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WW8Num1z3"/>
    <w:link w:val="Style_25_ch"/>
  </w:style>
  <w:style w:styleId="Style_25_ch" w:type="character">
    <w:name w:val="WW8Num1z3"/>
    <w:link w:val="Style_25"/>
  </w:style>
  <w:style w:styleId="Style_26" w:type="paragraph">
    <w:name w:val="WW8Num1z2"/>
    <w:link w:val="Style_26_ch"/>
  </w:style>
  <w:style w:styleId="Style_26_ch" w:type="character">
    <w:name w:val="WW8Num1z2"/>
    <w:link w:val="Style_26"/>
  </w:style>
  <w:style w:styleId="Style_8" w:type="paragraph">
    <w:name w:val="П3fcfр3ff0и3fe8ж3fe6а3fe0т3ff2ы3ffbй3fe9 в3fe2л3febе3fe5в3fe2о3fee"/>
    <w:basedOn w:val="Style_12"/>
    <w:link w:val="Style_8_ch"/>
    <w:pPr>
      <w:widowControl w:val="0"/>
      <w:ind/>
    </w:pPr>
    <w:rPr>
      <w:rFonts w:ascii="Arial" w:hAnsi="Arial"/>
      <w:color w:val="000000"/>
    </w:rPr>
  </w:style>
  <w:style w:styleId="Style_8_ch" w:type="character">
    <w:name w:val="П3fcfр3ff0и3fe8ж3fe6а3fe0т3ff2ы3ffbй3fe9 в3fe2л3febе3fe5в3fe2о3fee"/>
    <w:basedOn w:val="Style_12_ch"/>
    <w:link w:val="Style_8"/>
    <w:rPr>
      <w:rFonts w:ascii="Arial" w:hAnsi="Arial"/>
      <w:color w:val="000000"/>
    </w:rPr>
  </w:style>
  <w:style w:styleId="Style_27" w:type="paragraph">
    <w:name w:val="WW8Num2z6"/>
    <w:link w:val="Style_27_ch"/>
  </w:style>
  <w:style w:styleId="Style_27_ch" w:type="character">
    <w:name w:val="WW8Num2z6"/>
    <w:link w:val="Style_27"/>
  </w:style>
  <w:style w:styleId="Style_28" w:type="paragraph">
    <w:name w:val="List"/>
    <w:basedOn w:val="Style_1"/>
    <w:link w:val="Style_28_ch"/>
  </w:style>
  <w:style w:styleId="Style_28_ch" w:type="character">
    <w:name w:val="List"/>
    <w:basedOn w:val="Style_1_ch"/>
    <w:link w:val="Style_28"/>
  </w:style>
  <w:style w:styleId="Style_9" w:type="paragraph">
    <w:name w:val="Нcdcdоeeeeрf0f0мececаe0e0лebebьfcfcнededыfbfbйe9e9 (тf2f2аe0e0бe1e1лebebиe8e8цf6f6аe0e0)"/>
    <w:basedOn w:val="Style_12"/>
    <w:link w:val="Style_9_ch"/>
    <w:pPr>
      <w:widowControl w:val="0"/>
      <w:ind/>
    </w:pPr>
    <w:rPr>
      <w:rFonts w:ascii="Arial" w:hAnsi="Arial"/>
      <w:color w:val="000000"/>
    </w:rPr>
  </w:style>
  <w:style w:styleId="Style_9_ch" w:type="character">
    <w:name w:val="Нcdcdоeeeeрf0f0мececаe0e0лebebьfcfcнededыfbfbйe9e9 (тf2f2аe0e0бe1e1лebebиe8e8цf6f6аe0e0)"/>
    <w:basedOn w:val="Style_12_ch"/>
    <w:link w:val="Style_9"/>
    <w:rPr>
      <w:rFonts w:ascii="Arial" w:hAnsi="Arial"/>
      <w:color w:val="000000"/>
    </w:rPr>
  </w:style>
  <w:style w:styleId="Style_29" w:type="paragraph">
    <w:name w:val="heading 5"/>
    <w:next w:val="Style_12"/>
    <w:link w:val="Style_2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9_ch" w:type="character">
    <w:name w:val="heading 5"/>
    <w:link w:val="Style_29"/>
    <w:rPr>
      <w:rFonts w:ascii="XO Thames" w:hAnsi="XO Thames"/>
      <w:b w:val="1"/>
      <w:color w:val="000000"/>
      <w:sz w:val="22"/>
    </w:rPr>
  </w:style>
  <w:style w:styleId="Style_30" w:type="paragraph">
    <w:name w:val="WW8Num1z4"/>
    <w:link w:val="Style_30_ch"/>
  </w:style>
  <w:style w:styleId="Style_30_ch" w:type="character">
    <w:name w:val="WW8Num1z4"/>
    <w:link w:val="Style_30"/>
  </w:style>
  <w:style w:styleId="Style_2" w:type="paragraph">
    <w:name w:val="heading 1"/>
    <w:basedOn w:val="Style_12"/>
    <w:next w:val="Style_12"/>
    <w:link w:val="Style_2_ch"/>
    <w:uiPriority w:val="9"/>
    <w:qFormat/>
    <w:pPr>
      <w:keepNext w:val="1"/>
      <w:numPr>
        <w:ilvl w:val="0"/>
        <w:numId w:val="2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2_ch" w:type="character">
    <w:name w:val="heading 1"/>
    <w:basedOn w:val="Style_12_ch"/>
    <w:link w:val="Style_2"/>
    <w:rPr>
      <w:rFonts w:ascii="Arial" w:hAnsi="Arial"/>
      <w:b w:val="1"/>
      <w:sz w:val="3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/>
      <w:jc w:val="left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12"/>
    <w:link w:val="Style_33_ch"/>
    <w:uiPriority w:val="39"/>
    <w:pPr>
      <w:ind w:firstLine="0" w:left="0"/>
    </w:pPr>
    <w:rPr>
      <w:rFonts w:ascii="XO Thames" w:hAnsi="XO Thames"/>
      <w:b w:val="1"/>
    </w:rPr>
  </w:style>
  <w:style w:styleId="Style_33_ch" w:type="character">
    <w:name w:val="toc 1"/>
    <w:link w:val="Style_33"/>
    <w:rPr>
      <w:rFonts w:ascii="XO Thames" w:hAnsi="XO Thames"/>
      <w:b w:val="1"/>
    </w:rPr>
  </w:style>
  <w:style w:styleId="Style_34" w:type="paragraph">
    <w:name w:val="WW8Num2z4"/>
    <w:link w:val="Style_34_ch"/>
  </w:style>
  <w:style w:styleId="Style_34_ch" w:type="character">
    <w:name w:val="WW8Num2z4"/>
    <w:link w:val="Style_34"/>
  </w:style>
  <w:style w:styleId="Style_35" w:type="paragraph">
    <w:name w:val="Header and Footer"/>
    <w:link w:val="Style_35_ch"/>
    <w:pPr>
      <w:spacing w:line="360" w:lineRule="auto"/>
      <w:ind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Указатель1"/>
    <w:basedOn w:val="Style_12"/>
    <w:link w:val="Style_36_ch"/>
  </w:style>
  <w:style w:styleId="Style_36_ch" w:type="character">
    <w:name w:val="Указатель1"/>
    <w:basedOn w:val="Style_12_ch"/>
    <w:link w:val="Style_36"/>
  </w:style>
  <w:style w:styleId="Style_37" w:type="paragraph">
    <w:name w:val="WW8Num1z6"/>
    <w:link w:val="Style_37_ch"/>
  </w:style>
  <w:style w:styleId="Style_37_ch" w:type="character">
    <w:name w:val="WW8Num1z6"/>
    <w:link w:val="Style_37"/>
  </w:style>
  <w:style w:styleId="Style_38" w:type="paragraph">
    <w:name w:val="toc 9"/>
    <w:next w:val="Style_12"/>
    <w:link w:val="Style_38_ch"/>
    <w:uiPriority w:val="39"/>
    <w:pPr>
      <w:ind w:firstLine="0" w:left="1600"/>
    </w:pPr>
  </w:style>
  <w:style w:styleId="Style_38_ch" w:type="character">
    <w:name w:val="toc 9"/>
    <w:link w:val="Style_38"/>
  </w:style>
  <w:style w:styleId="Style_39" w:type="paragraph">
    <w:name w:val="WW8Num1z0"/>
    <w:link w:val="Style_39_ch"/>
  </w:style>
  <w:style w:styleId="Style_39_ch" w:type="character">
    <w:name w:val="WW8Num1z0"/>
    <w:link w:val="Style_39"/>
  </w:style>
  <w:style w:styleId="Style_40" w:type="paragraph">
    <w:name w:val="toc 8"/>
    <w:next w:val="Style_12"/>
    <w:link w:val="Style_40_ch"/>
    <w:uiPriority w:val="39"/>
    <w:pPr>
      <w:ind w:firstLine="0" w:left="1400"/>
    </w:pPr>
  </w:style>
  <w:style w:styleId="Style_40_ch" w:type="character">
    <w:name w:val="toc 8"/>
    <w:link w:val="Style_40"/>
  </w:style>
  <w:style w:styleId="Style_41" w:type="paragraph">
    <w:name w:val="Default Paragraph Font"/>
    <w:link w:val="Style_41_ch"/>
  </w:style>
  <w:style w:styleId="Style_41_ch" w:type="character">
    <w:name w:val="Default Paragraph Font"/>
    <w:link w:val="Style_41"/>
  </w:style>
  <w:style w:styleId="Style_42" w:type="paragraph">
    <w:name w:val="WW8Num2z8"/>
    <w:link w:val="Style_42_ch"/>
  </w:style>
  <w:style w:styleId="Style_42_ch" w:type="character">
    <w:name w:val="WW8Num2z8"/>
    <w:link w:val="Style_42"/>
  </w:style>
  <w:style w:styleId="Style_43" w:type="paragraph">
    <w:name w:val="toc 5"/>
    <w:next w:val="Style_12"/>
    <w:link w:val="Style_43_ch"/>
    <w:uiPriority w:val="39"/>
    <w:pPr>
      <w:ind w:firstLine="0" w:left="800"/>
    </w:pPr>
  </w:style>
  <w:style w:styleId="Style_43_ch" w:type="character">
    <w:name w:val="toc 5"/>
    <w:link w:val="Style_43"/>
  </w:style>
  <w:style w:styleId="Style_44" w:type="paragraph">
    <w:name w:val="WW8Num2z3"/>
    <w:link w:val="Style_44_ch"/>
  </w:style>
  <w:style w:styleId="Style_44_ch" w:type="character">
    <w:name w:val="WW8Num2z3"/>
    <w:link w:val="Style_44"/>
  </w:style>
  <w:style w:styleId="Style_5" w:type="paragraph">
    <w:name w:val="HTML Preformatted"/>
    <w:basedOn w:val="Style_12"/>
    <w:link w:val="Style_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color w:val="000000"/>
      <w:sz w:val="20"/>
    </w:rPr>
  </w:style>
  <w:style w:styleId="Style_5_ch" w:type="character">
    <w:name w:val="HTML Preformatted"/>
    <w:basedOn w:val="Style_12_ch"/>
    <w:link w:val="Style_5"/>
    <w:rPr>
      <w:rFonts w:ascii="Courier New" w:hAnsi="Courier New"/>
      <w:color w:val="000000"/>
      <w:sz w:val="20"/>
    </w:rPr>
  </w:style>
  <w:style w:styleId="Style_45" w:type="paragraph">
    <w:name w:val="caption"/>
    <w:basedOn w:val="Style_12"/>
    <w:link w:val="Style_45_ch"/>
    <w:pPr>
      <w:spacing w:after="120" w:before="120"/>
      <w:ind/>
    </w:pPr>
    <w:rPr>
      <w:i w:val="1"/>
      <w:sz w:val="24"/>
    </w:rPr>
  </w:style>
  <w:style w:styleId="Style_45_ch" w:type="character">
    <w:name w:val="caption"/>
    <w:basedOn w:val="Style_12_ch"/>
    <w:link w:val="Style_45"/>
    <w:rPr>
      <w:i w:val="1"/>
      <w:sz w:val="24"/>
    </w:rPr>
  </w:style>
  <w:style w:styleId="Style_46" w:type="paragraph">
    <w:name w:val="WW8Num2z7"/>
    <w:link w:val="Style_46_ch"/>
  </w:style>
  <w:style w:styleId="Style_46_ch" w:type="character">
    <w:name w:val="WW8Num2z7"/>
    <w:link w:val="Style_46"/>
  </w:style>
  <w:style w:styleId="Style_47" w:type="paragraph">
    <w:name w:val="Subtitle"/>
    <w:next w:val="Style_12"/>
    <w:link w:val="Style_47_ch"/>
    <w:uiPriority w:val="11"/>
    <w:qFormat/>
    <w:rPr>
      <w:rFonts w:ascii="XO Thames" w:hAnsi="XO Thames"/>
      <w:i w:val="1"/>
      <w:color w:val="616161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WW8Num1z1"/>
    <w:link w:val="Style_48_ch"/>
  </w:style>
  <w:style w:styleId="Style_48_ch" w:type="character">
    <w:name w:val="WW8Num1z1"/>
    <w:link w:val="Style_48"/>
  </w:style>
  <w:style w:styleId="Style_49" w:type="paragraph">
    <w:name w:val="WW8Num1z8"/>
    <w:link w:val="Style_49_ch"/>
  </w:style>
  <w:style w:styleId="Style_49_ch" w:type="character">
    <w:name w:val="WW8Num1z8"/>
    <w:link w:val="Style_49"/>
  </w:style>
  <w:style w:styleId="Style_50" w:type="paragraph">
    <w:name w:val="WW8Num1z5"/>
    <w:link w:val="Style_50_ch"/>
  </w:style>
  <w:style w:styleId="Style_50_ch" w:type="character">
    <w:name w:val="WW8Num1z5"/>
    <w:link w:val="Style_50"/>
  </w:style>
  <w:style w:styleId="Style_51" w:type="paragraph">
    <w:name w:val="toc 10"/>
    <w:next w:val="Style_12"/>
    <w:link w:val="Style_51_ch"/>
    <w:uiPriority w:val="39"/>
    <w:pPr>
      <w:ind w:firstLine="0" w:left="1800"/>
    </w:pPr>
  </w:style>
  <w:style w:styleId="Style_51_ch" w:type="character">
    <w:name w:val="toc 10"/>
    <w:link w:val="Style_51"/>
  </w:style>
  <w:style w:styleId="Style_52" w:type="paragraph">
    <w:name w:val="Title"/>
    <w:next w:val="Style_12"/>
    <w:link w:val="Style_52_ch"/>
    <w:uiPriority w:val="10"/>
    <w:qFormat/>
    <w:rPr>
      <w:rFonts w:ascii="XO Thames" w:hAnsi="XO Thames"/>
      <w:b w:val="1"/>
      <w:sz w:val="52"/>
    </w:rPr>
  </w:style>
  <w:style w:styleId="Style_52_ch" w:type="character">
    <w:name w:val="Title"/>
    <w:link w:val="Style_52"/>
    <w:rPr>
      <w:rFonts w:ascii="XO Thames" w:hAnsi="XO Thames"/>
      <w:b w:val="1"/>
      <w:sz w:val="52"/>
    </w:rPr>
  </w:style>
  <w:style w:styleId="Style_53" w:type="paragraph">
    <w:name w:val="WW8Num2z1"/>
    <w:link w:val="Style_53_ch"/>
  </w:style>
  <w:style w:styleId="Style_53_ch" w:type="character">
    <w:name w:val="WW8Num2z1"/>
    <w:link w:val="Style_53"/>
  </w:style>
  <w:style w:styleId="Style_54" w:type="paragraph">
    <w:name w:val="heading 4"/>
    <w:next w:val="Style_12"/>
    <w:link w:val="Style_5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4_ch" w:type="character">
    <w:name w:val="heading 4"/>
    <w:link w:val="Style_54"/>
    <w:rPr>
      <w:rFonts w:ascii="XO Thames" w:hAnsi="XO Thames"/>
      <w:b w:val="1"/>
      <w:color w:val="595959"/>
      <w:sz w:val="26"/>
    </w:rPr>
  </w:style>
  <w:style w:styleId="Style_55" w:type="paragraph">
    <w:name w:val="Заголовок1"/>
    <w:basedOn w:val="Style_12"/>
    <w:next w:val="Style_1"/>
    <w:link w:val="Style_55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5_ch" w:type="character">
    <w:name w:val="Заголовок1"/>
    <w:basedOn w:val="Style_12_ch"/>
    <w:link w:val="Style_55"/>
    <w:rPr>
      <w:rFonts w:ascii="Liberation Sans" w:hAnsi="Liberation Sans"/>
      <w:sz w:val="28"/>
    </w:rPr>
  </w:style>
  <w:style w:styleId="Style_56" w:type="paragraph">
    <w:name w:val="Заголовок таблицы"/>
    <w:basedOn w:val="Style_3"/>
    <w:link w:val="Style_56_ch"/>
    <w:pPr>
      <w:ind/>
      <w:jc w:val="center"/>
    </w:pPr>
    <w:rPr>
      <w:b w:val="1"/>
    </w:rPr>
  </w:style>
  <w:style w:styleId="Style_56_ch" w:type="character">
    <w:name w:val="Заголовок таблицы"/>
    <w:basedOn w:val="Style_3_ch"/>
    <w:link w:val="Style_56"/>
    <w:rPr>
      <w:b w:val="1"/>
    </w:rPr>
  </w:style>
  <w:style w:styleId="Style_57" w:type="paragraph">
    <w:name w:val="heading 2"/>
    <w:next w:val="Style_12"/>
    <w:link w:val="Style_5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57_ch" w:type="character">
    <w:name w:val="heading 2"/>
    <w:link w:val="Style_57"/>
    <w:rPr>
      <w:rFonts w:ascii="XO Thames" w:hAnsi="XO Thames"/>
      <w:b w:val="1"/>
      <w:color w:val="00A0FF"/>
      <w:sz w:val="26"/>
    </w:rPr>
  </w:style>
  <w:style w:styleId="Style_58" w:type="paragraph">
    <w:name w:val="WW8Num1z7"/>
    <w:link w:val="Style_58_ch"/>
  </w:style>
  <w:style w:styleId="Style_58_ch" w:type="character">
    <w:name w:val="WW8Num1z7"/>
    <w:link w:val="Style_58"/>
  </w:style>
  <w:style w:styleId="Style_3" w:type="paragraph">
    <w:name w:val="Содержимое таблицы"/>
    <w:basedOn w:val="Style_12"/>
    <w:link w:val="Style_3_ch"/>
    <w:pPr>
      <w:widowControl w:val="0"/>
      <w:ind/>
    </w:pPr>
    <w:rPr>
      <w:rFonts w:ascii="Calibri" w:hAnsi="Calibri"/>
      <w:color w:val="000000"/>
      <w:sz w:val="22"/>
    </w:rPr>
  </w:style>
  <w:style w:styleId="Style_3_ch" w:type="character">
    <w:name w:val="Содержимое таблицы"/>
    <w:basedOn w:val="Style_12_ch"/>
    <w:link w:val="Style_3"/>
    <w:rPr>
      <w:rFonts w:ascii="Calibri" w:hAnsi="Calibri"/>
      <w:color w:val="000000"/>
      <w:sz w:val="22"/>
    </w:rPr>
  </w:style>
  <w:style w:styleId="Style_59" w:type="paragraph">
    <w:name w:val="Основной шрифт абзаца2"/>
    <w:link w:val="Style_59_ch"/>
  </w:style>
  <w:style w:styleId="Style_59_ch" w:type="character">
    <w:name w:val="Основной шрифт абзаца2"/>
    <w:link w:val="Style_59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2021-02-25T07:16:19Z</dcterms:modified>
</cp:coreProperties>
</file>